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585 vom 13. September 2012</w:t>
      </w:r>
    </w:p>
    <w:p>
      <w:r>
        <w:t>VD Tribunal cantonal, 2012-09-13, FR</w:t>
      </w:r>
    </w:p>
    <w:p>
      <w:r>
        <w:rPr>
          <w:b/>
        </w:rPr>
        <w:t xml:space="preserve">Quelle: </w:t>
      </w:r>
      <w:r>
        <w:t>https://mcp.opencaselaw.ch/entscheid/vd_findinfo_HC___2012___585</w:t>
      </w:r>
    </w:p>
    <w:p>
      <w:r>
        <w:t>FR: VD_FINDINFO HC / 2012 / 585 du 13 septembre 2012</w:t>
      </w:r>
    </w:p>
    <w:p>
      <w:r>
        <w:t>IT: VD_FINDINFO HC / 2012 / 585 del 13 settembre 2012</w:t>
      </w:r>
    </w:p>
    <w:p>
      <w:pPr>
        <w:pStyle w:val="Heading2"/>
      </w:pPr>
      <w:r>
        <w:t>Regeste</w:t>
      </w:r>
    </w:p>
    <w:p>
      <w:r>
        <w:t>EXPULSION DE LOCATAIRE, DEMEURE, SOMMATION, BAIL À LOYER | 257d CO, 308 CPC (CH), 310 CPC (CH)</w:t>
      </w:r>
    </w:p>
    <w:p>
      <w:pPr>
        <w:pStyle w:val="Heading2"/>
      </w:pPr>
      <w:r>
        <w:t>Erwägungen</w:t>
      </w:r>
    </w:p>
    <w:p>
      <w:r>
        <w:rPr>
          <w:b/>
        </w:rPr>
        <w:t>E. 1</w:t>
      </w:r>
    </w:p>
    <w:p>
      <w:r>
        <w:t>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s'élève à 1’050 fr. pour l'appartement, plus 150 fr. d’acompte d’eau chaude, soit un montant total de 1’200 fr. par mois, de sorte que la limite de 10'000 fr. fixée par l'art. 308 al. 2 CPC est sans conteste atteinte. La voie de l'appel est dès lors ouverte.</w:t>
      </w:r>
    </w:p>
    <w:p>
      <w:r>
        <w:rPr>
          <w:b/>
        </w:rPr>
        <w:t>E. 2</w:t>
      </w:r>
    </w:p>
    <w:p>
      <w:r>
        <w:t>a) L’appel est interjeté par M.________ contre une ordonnance d’expulsion qui le concerne et qui concerne également son épouse. A l’appui de son appel, il évoque les membres de sa famille et dit craindre d’avoir à se retrouver avec femme et enfants à la rue. Il apparaît ainsi qu’il agit au nom de sa femme également, en tentant de préserver aussi ses intérêts. Pour le surplus, l’appel est recevable, puisque l’on comprend qu’il tend au rejet de la requête d'expulsion. L’écriture d’appel a par ailleurs été déposée dans le délai de dix jours selon l’art. 321 al. 2 CPC, le premier juge ayant fait application de la procédure en protection des cas clairs (art. 257 CPC).</w:t>
      </w:r>
    </w:p>
    <w:p>
      <w:r>
        <w:rPr>
          <w:b/>
        </w:rPr>
        <w:t>E. 3</w:t>
      </w:r>
    </w:p>
    <w:p>
      <w:r>
        <w:t>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w:t>
      </w:r>
    </w:p>
    <w:p>
      <w:r>
        <w:rPr>
          <w:b/>
        </w:rPr>
        <w:t>E. 4</w:t>
      </w:r>
    </w:p>
    <w:p>
      <w:r>
        <w:t>a) Dans leur appel, les locataires admettent ne pas avoir payé l’arriéré réclamé dans le délai comminatoire prévu par l'art. 257d CO (Code des obligations du 30 mars 1911, RS 220). Ils font néanmoins valoir que leur expulsion équivaudrait à la destruction du nid familial, dans la mesure où ils se retrouveraient à la rue avec leurs enfants. b) L’argumentation des appelants consiste à invoquer un motif humanitaire. Or, de tels motifs n'entrent pas en ligne de compte dans l'examen des conditions de l'art. 257d CO, dès lors qu'ils ne sont pas pris en considération par les règles de droit fédéral sur le bail à loyer (arrêt du TF du 27 février 1997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Elle reste applicable sous l’empire du CPC. Le grief des appelants doit dès lors être rejeté, d’autant plus que les appelants ont bénéficié de facto d’un sursis de plusieurs semaines, en raison de l’effet suspensif lié à leur appel (art. 315 al. 1 CPC).</w:t>
      </w:r>
    </w:p>
    <w:p>
      <w:r>
        <w:rPr>
          <w:b/>
        </w:rPr>
        <w:t>E. 5</w:t>
      </w:r>
    </w:p>
    <w:p>
      <w:r>
        <w:t>Au vu de ce qui précède, l’appel doit être rejeté en vertu de l’art. 312 al. 1 CPC et l’ordonnance attaquée confirmée.</w:t>
      </w:r>
    </w:p>
    <w:p>
      <w:r>
        <w:rPr>
          <w:b/>
        </w:rPr>
        <w:t>E. 6</w:t>
      </w:r>
    </w:p>
    <w:p>
      <w:r>
        <w:t>L’appel étant dépourvu de chances de succès, la requête d’assistance judiciaire doit être rejetée (art. 117 let. b CPC).</w:t>
      </w:r>
    </w:p>
    <w:p>
      <w:r>
        <w:rPr>
          <w:b/>
        </w:rPr>
        <w:t>E. 7</w:t>
      </w:r>
    </w:p>
    <w:p>
      <w:r>
        <w:t>Les frais judiciaires de deuxième instance, arrêtés à 100 fr. (art. 62 al. 3 et 69 al. 1 TFJC [tarif des frais judiciaires civils du 28 septembre 2010, RSV 270.11.5]), sont mis à la charge des appelants, solidairement entre eux, dès lors qu’ils succombent (art. 106 al. 1 CPC). Il n'y a pas lieu à l'allocation de dépens de deuxième instance, l'intimé n'ayant pas été invité à déposer une réponse.</w:t>
      </w:r>
    </w:p>
    <w:p>
      <w:r>
        <w:rPr>
          <w:b/>
        </w:rPr>
        <w:t>E. 8</w:t>
      </w:r>
    </w:p>
    <w:p>
      <w:r>
        <w:t>Vu l'effet suspensif accordé à l'appel de par la loi (art. 315 al. 1 CPC), la cause doit être renvoyée au premier juge afin qu'il fixe aux appelants,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