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580 vom 10. September 2012</w:t>
      </w:r>
    </w:p>
    <w:p>
      <w:r>
        <w:t>VD Tribunal cantonal, 2012-09-10, FR</w:t>
      </w:r>
    </w:p>
    <w:p>
      <w:r>
        <w:rPr>
          <w:b/>
        </w:rPr>
        <w:t xml:space="preserve">Quelle: </w:t>
      </w:r>
      <w:r>
        <w:t>https://mcp.opencaselaw.ch/entscheid/vd_findinfo_HC___2012___580</w:t>
      </w:r>
    </w:p>
    <w:p>
      <w:r>
        <w:t>FR: VD_FINDINFO HC / 2012 / 580 du 10 septembre 2012</w:t>
      </w:r>
    </w:p>
    <w:p>
      <w:r>
        <w:t>IT: VD_FINDINFO HC / 2012 / 580 del 10 settembre 2012</w:t>
      </w:r>
    </w:p>
    <w:p>
      <w:pPr>
        <w:pStyle w:val="Heading2"/>
      </w:pPr>
      <w:r>
        <w:t>Regeste</w:t>
      </w:r>
    </w:p>
    <w:p>
      <w:r>
        <w:t>DÉCISION D'IRRECEVABILITÉ, DÉLAI, DÉLAI LÉGAL | 321 al. 2 CPC (CH)</w:t>
      </w:r>
    </w:p>
    <w:p>
      <w:pPr>
        <w:pStyle w:val="Heading2"/>
      </w:pPr>
      <w:r>
        <w:t>Volltext</w:t>
      </w:r>
    </w:p>
    <w:p>
      <w:r>
        <w:t>Vaud Tribunal cantonal Chambre des recours civile 10.09.2012 HC / 2012 / 580</w:t>
      </w:r>
    </w:p>
    <w:p>
      <w:r>
        <w:t>DÉCISION D'IRRECEVABILITÉ, DÉLAI, DÉLAI LÉGAL | 321 al. 2 CPC (CH)</w:t>
      </w:r>
    </w:p>
    <w:p>
      <w:r>
        <w:t>TRIBUNAL CANTONAL JX12.028456-121635 317 CHAMBRE DES RECOURS CIVILE _________________________________________ Arrêt du 10 septembre 2012 _______________________ Présidence de               M. Creux , président Juges :              MM. Colelough et Pellet Greffier : M.              Corpataux ***** Art. 321 al. 2 CPC Vu l’avis d’exécution forcée rendu le 23 août 2012 par le Juge de paix du district du Jura-Nord vaudois dans la cause divisant I.________ , p.a. à Yverdon-les-Bains, bailleur et requérant, d’avec R.________ et P.________ , à Grandson, locataires et intimées, vu le recours exercé le 5 septembre 2012 par R.________, vu les autres pièces au dossier ; attendu que les ordonnances d’exécution forcée sont rendues en procédure sommaire (art. 339 al. 2 CPC [Code de procédure civile suisse du 19 décembre 2008, RS 272]), que le recours contre les décisions rendues en procédure sommaire doit être formé dans les dix jours à compter de la notification de la décision motivée ou de la notification postérieure de la motivation (art. 321 al. 2 CPC), qu’en l’espèce, l’avis attaqué, rendu le 23 août 2012, a été notifié à la recourante le 24 août 2012, de sorte que le délai pour recourir arrivait à échéance le lundi 3 septembre 2012, que le recours a été remis à un office postal le 5 septembre 2012, de sorte qu’il est tardif et, partant, irrecevable ; attendu que le présent arrêt peut être rendu sans frais judiciaires. Par ces motifs, la Chambre des recours civile du Tribunal cantonal, statuant à huis clos, prononce : I. Le recours est irrecevable. II. L'arrêt, rendu sans frais judiciaires, est exécutoire, ainsi que l’avis de première instance. Le président : Le greffier : Du L'arrêt qui précède, dont la rédaction a été approuvée à huis clos, est notifié à : ‑ Mme R.________ ‑ Mme P.________ - M. Christophe Savoy (pour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