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565 vom 7. August 2012</w:t>
      </w:r>
    </w:p>
    <w:p>
      <w:r>
        <w:t>VD Tribunal cantonal, 2012-08-07, FR</w:t>
      </w:r>
    </w:p>
    <w:p>
      <w:r>
        <w:rPr>
          <w:b/>
        </w:rPr>
        <w:t xml:space="preserve">Quelle: </w:t>
      </w:r>
      <w:r>
        <w:t>https://mcp.opencaselaw.ch/entscheid/vd_findinfo_HC___2012___565</w:t>
      </w:r>
    </w:p>
    <w:p>
      <w:r>
        <w:t>FR: VD_FINDINFO HC / 2012 / 565 du 7 août 2012</w:t>
      </w:r>
    </w:p>
    <w:p>
      <w:r>
        <w:t>IT: VD_FINDINFO HC / 2012 / 565 del 7 agosto 2012</w:t>
      </w:r>
    </w:p>
    <w:p>
      <w:pPr>
        <w:pStyle w:val="Heading2"/>
      </w:pPr>
      <w:r>
        <w:t>Regeste</w:t>
      </w:r>
    </w:p>
    <w:p>
      <w:r>
        <w:t>CONDITIONS GÉNÉRALES DU CONTRAT | 1 CO</w:t>
      </w:r>
    </w:p>
    <w:p>
      <w:pPr>
        <w:pStyle w:val="Heading2"/>
      </w:pPr>
      <w:r>
        <w:t>Erwägungen</w:t>
      </w:r>
    </w:p>
    <w:p>
      <w:r>
        <w:rPr>
          <w:b/>
        </w:rPr>
        <w:t>E. 1</w:t>
      </w:r>
    </w:p>
    <w:p>
      <w:r>
        <w:t>Le recours de l'art. 319 let. a CPC (Code de procédure civile du 19 décembre 2008; RS 272) est ouvert contre les décisions finales de première instance qui ne peuvent faire l'objet d'un appel. Tel est le cas en l'espèce, s'agissant de la décision attaquée, qui met fin à l'instance et arrête les frais et dépens, dès lors que la valeur litigieuse est inférieure à 10'000 fr. (art. 308 al. 2 CPC). Déposé en temps utile par une partie qui y a un intérêt (art. 59 al. 2 let. a CPC), le présent recours est recevable à la forme.</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(Jeandin, CPC commenté, Bâle 2011, nn. 5 et 6 ad art. 320 CPC;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A teneur de l’art. 326 al. 1 CPC, les pièces nouvelles produites en deuxième instance sont irrecevables. En l’espèce, les pièces produites par l'intimée figuraient déjà au dossier de première instance; elles ont donc été prises en compte dans l’établissement des faits.</w:t>
      </w:r>
    </w:p>
    <w:p>
      <w:r>
        <w:rPr>
          <w:b/>
        </w:rPr>
        <w:t>E. 3</w:t>
      </w:r>
    </w:p>
    <w:p>
      <w:r>
        <w:t>a) Le recourant fait valoir que le 1 er août 2009, il a quitté le domicile sis [...], à Moudon, conformément à la convention signée lors de l'audience du 26 août 2009 et ratifiée par prononcé du 4 septembre 2009; celle-ci prévoyait notamment d'attribuer la jouissance du domicile conjugal à son épouse, à charge pour elle d'en payer le loyer et les frais. Dans ces conditions, Z.________ estime que l'intimée devait réclamer les montants impayés à son épouse, lui-même n'étant plus locataire de l'appartement conjugal depuis le 31 juillet 2009, ce qu'il aurait indiqué au bailleur de cet appartement, par courrier du 30 octobre 2009. b) Les conditions générales ne sont valables que si les parties les ont incorporées à leur contrat, en convenant expressément ou par actes concluants au moment de sa conclusion qu'elles en feraient partie intégrante et le compléteraient (Morin, in Commentaire romand, 2 ème éd., Bâle 2012, n. 169 ad art. 1 CO). L'intégration des conditions générales obéit d'abord aux règles générales applicables aux contrats et aux clauses contractuelles (art. 1 ss CO [Code des obligations du 30 mars 1911, RS 220]): il suffit qu'il y ait un accord et que cet accord soit valable, notamment quant à sa forme et son objet (Tercier, Le droit des obligations,</w:t>
      </w:r>
    </w:p>
    <w:p>
      <w:r>
        <w:rPr>
          <w:b/>
        </w:rPr>
        <w:t>E. 4</w:t>
      </w:r>
    </w:p>
    <w:p>
      <w:r>
        <w:t>En conclusion, le moyen soulevé par le recourant est infondé, et avec lui, l'entier du recours, dès lors que l'examen des autres conclusions supposait l'admission de la première. Les frais judiciaires de deuxième instance, arrêtés à 100 fr. (art. 69 al. 1 TFJC [Tarif du 28 septembre 2010 des frais judiciaires civils; RSV 270.11.5]), sont mis à la charge du recourant Z.________. L'intimée ayant procédé seule dans sa propre cause, il n'y a pas lieu de lui allouer des dépens de deuxième instance. Par ces motifs, la Chambre des recours civile du Tribunal cantonal, statuant à huis clos, prononce : I. Le recours est rejeté. II. La décision est confirmée. III. Les frais judiciaires de deuxième instance, arrêtés à 100 fr. (cent francs), sont mis à la charge du recourant Z.________. IV. Il n'est pas alloué de dépens de deuxième instance. V. L'arrêt motivé est exécutoire. Le président :               Le greffier : Du</w:t>
      </w:r>
    </w:p>
    <w:p>
      <w:r>
        <w:rPr>
          <w:b/>
        </w:rPr>
        <w:t>E. 8</w:t>
      </w:r>
    </w:p>
    <w:p>
      <w:r>
        <w:t>août 2012 Le dispositif de l'arrêt qui précède est communiqué par écrit aux intéressés. Le greffier : Du L'arrêt qui précède, dont la rédaction a été approuvée à huis clos, est notifié en expédition complète, par l'envoi de photocopies, à : ‑ M. Z.________, ‑ S.________.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