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544 vom 29. August 2012</w:t>
      </w:r>
    </w:p>
    <w:p>
      <w:r>
        <w:t>VD Tribunal cantonal, 2012-08-29, FR</w:t>
      </w:r>
    </w:p>
    <w:p>
      <w:r>
        <w:rPr>
          <w:b/>
        </w:rPr>
        <w:t xml:space="preserve">Quelle: </w:t>
      </w:r>
      <w:r>
        <w:t>https://mcp.opencaselaw.ch/entscheid/vd_findinfo_HC___2012___544</w:t>
      </w:r>
    </w:p>
    <w:p>
      <w:r>
        <w:t>FR: VD_FINDINFO HC / 2012 / 544 du 29 août 2012</w:t>
      </w:r>
    </w:p>
    <w:p>
      <w:r>
        <w:t>IT: VD_FINDINFO HC / 2012 / 544 del 29 agosto 2012</w:t>
      </w:r>
    </w:p>
    <w:p>
      <w:pPr>
        <w:pStyle w:val="Heading2"/>
      </w:pPr>
      <w:r>
        <w:t>Regeste</w:t>
      </w:r>
    </w:p>
    <w:p>
      <w:r>
        <w:t>ASSISTANCE JUDICIAIRE, SUPPRESSION{EN GÉNÉRAL} | 120 CPC (CH)</w:t>
      </w:r>
    </w:p>
    <w:p>
      <w:pPr>
        <w:pStyle w:val="Heading2"/>
      </w:pPr>
      <w:r>
        <w:t>Erwägungen</w:t>
      </w:r>
    </w:p>
    <w:p>
      <w:r>
        <w:rPr>
          <w:b/>
        </w:rPr>
        <w:t>E. 1</w:t>
      </w:r>
    </w:p>
    <w:p>
      <w:r>
        <w:t>Selon l'art. 121 CPC (Code de procédure civile du 19 décembre 2010; RS 272), les décisions refusant ou retirant totalement ou partiellement l'assistance judiciaire peuvent faire l'objet d'un recours. Le recours de l'art. 319 let. b ch. 1 CPC est ainsi ouvert par renvoi de l'art. 121 CPC. En l'espèce, déposé en temps utile (art. 119 al. 3 et 321 al. 2 CPC), par une partie qui y a intérêt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fait valoir que sa situation financière ne lui permet pas de faire face aux frais de justice et d'avocat et que la commission d'un conseil d'office est nécessaire dans le cadre d'une procédure de divorce sur demande unilatérale. b) Aux termes de l'art. 117 CPC, une personne a droit à l'assistance judiciaire lorsqu'elle ne dispose pas de ressources suffisantes (let. a) et que sa cause ne paraît pas dépourvue de toute chance de succès (let. b).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du 18 avril 1999; RS 101). Selon l'art. 120 CPC, le tribunal retire l’assistance judiciaire lorsque les conditions d’octroi ne sont plus remplies ou qu’il s’avère qu’elles ne l’ont jamais été.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Commentaire de la LTF, 2009, ad. art. 64 LTF, n. 17 et ss). Savoir quels critères il faut prendre en considération pour admettre l'indigence relève du droit; la détermination des actifs et passifs relèvent en revanche du fait (ATF 120 Ia 179). Il incombe donc au requérant de prouver les faits qui permettent de constater son indigence (Corboz, op. cit., n. 20). C'est la situation financière dans son ensemble qui compte,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des art. 29 al. 3 Cst. et 117 CPC, le Tribunal fédéral a précisé qu'elle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référence citée). Pour évaluer l'existence de ressources suffisantes dans le cadre d'une requête d'assistance judiciaire, le juge doit tenir compte de l’existence d’un bien-fonds pouvant être engagé et pouvant procurer à l’intéressé un crédit lui permettant de payer les frais du procès (ATF 118 Ia 369, JT 1995 I 541, cités in Tappy, CPC commenté, n. 24 ad art. 117 CPC). c) En l'espèce, c'est « au vu de la fortune » de la recourante que le premier juge lui a retiré l'assistance judiciaire, sans indiquer plus précisément en quoi elle consistait, ni préciser si elle était réalisable. Dans son mémoire du 6 juillet 2012, la recourante mentionne, à l'instar de son époux, que tous deux posséderaient trois terrains en copropriété au Sri-Lanka (cf. supra, procès-verbal de l'audience de jugement du 12 juin 2012). Elle expose à ce sujet de façon convaincante qu'une réalisation de ces terrains est empêchée par le désaccord des conjoints, que la valeur des terrains est insuffisante et que sa mère habite sur l'un deux. Dans ces conditions, on ne saurait dire que la recourante dispose d'une fortune facilement réalisable excluant qu'elle bénéficie de l'assistance judiciaire.</w:t>
      </w:r>
    </w:p>
    <w:p>
      <w:r>
        <w:rPr>
          <w:b/>
        </w:rPr>
        <w:t>E. 4</w:t>
      </w:r>
    </w:p>
    <w:p>
      <w:r>
        <w:t>Il résulte de ce qui précède que le recours doit être admis et la décision entreprise annulée, C.A.________ demeurant au bénéfice de l'assistance judiciaire. L'arrêt est rendu sans frais.</w:t>
      </w:r>
    </w:p>
    <w:p>
      <w:r>
        <w:rPr>
          <w:b/>
        </w:rPr>
        <w:t>E. 5</w:t>
      </w:r>
    </w:p>
    <w:p>
      <w:r>
        <w:t>Vu la situation financière de la recourante, il y a lieu d'admettre sa requête d'assistance judiciaire, Me Séverine Berger étant désignée comme conseil d'office avec effet au</w:t>
      </w:r>
    </w:p>
    <w:p>
      <w:r>
        <w:rPr>
          <w:b/>
        </w:rPr>
        <w:t>E. 6</w:t>
      </w:r>
    </w:p>
    <w:p>
      <w:r>
        <w:t>juillet 2012 dans la procédure de recours. En ce qui concerne les opérations de deuxième instance, Me Séverine Berger a annoncé 2,25 heures de travail et des débours par 7 fr. 65. Au tarif horaire de 180 fr. (art. 2 al. 1 let. a RAJ [règlement du 7 décembre 2010 sur l'assistance judiciaire en matière civile; RSV 211.02.3]), l'indemnité d'honoraires due au conseil de la recourante doit être arrêtée à 412 fr. 65 , plus TVA (taux 8 %) de 33 fr., ce qui fait un total de 445 fr. 65. La bénéficiaire de l’assistance judiciaire est, dans la mesure de l’art. 123 CPC, tenue au remboursement de l’indemnité au conseil d’office mise à la charge de l’Etat. Par ces motifs, la Chambre des recours civile du Tribunal cantonal, statuant à huis clos, prononce : I. Le recours est admis. II. La décision est annulée, C.A.________ demeurant au bénéfice de l'assistance judiciaire. III. L'arrêt est rendu sans frais. IV. La requête d'assistance judiciaire de la recourante C.A.________ est admise, Me Séverine Berger étant désignée conseil d'office avec effet au 6 juillet 2012 dans la procédure de recours. V. L'indemnité d'office de Me Séverine Berger, conseil de la recourante, est arrêtée à 445 fr. 65 (quatre cent quarante-cinq francs et soixante-cinq centimes), TVA et débours compris. VI. La bénéficiaire de l'assistance judiciaire est, dans la mesure de l'art. 123 CPC, tenue au remboursement de l'indemnité au conseil d'office mise à la charge de l'Etat. VII. L'arrêt motivé est exécutoire. La président :               La greffière : Du 29 août 2012 Le dispositif de l'arrêt qui précède est communiqué par écrit aux intéressés. La greffière : Du L'arrêt qui précède, dont la rédaction a été approuvée à huis clos, est notifié en expédition complète, par l'envoi de photocopies, à : ‑ Me Séverine Berger (pour C.A.________)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