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537 vom 21. Juni 2012</w:t>
      </w:r>
    </w:p>
    <w:p>
      <w:r>
        <w:t>VD Tribunal cantonal, 2012-06-21, FR</w:t>
      </w:r>
    </w:p>
    <w:p>
      <w:r>
        <w:rPr>
          <w:b/>
        </w:rPr>
        <w:t xml:space="preserve">Quelle: </w:t>
      </w:r>
      <w:r>
        <w:t>https://mcp.opencaselaw.ch/entscheid/vd_findinfo_HC___2012___537</w:t>
      </w:r>
    </w:p>
    <w:p>
      <w:r>
        <w:t>FR: VD_FINDINFO HC / 2012 / 537 du 21 juin 2012</w:t>
      </w:r>
    </w:p>
    <w:p>
      <w:r>
        <w:t>IT: VD_FINDINFO HC / 2012 / 537 del 21 giugno 2012</w:t>
      </w:r>
    </w:p>
    <w:p>
      <w:pPr>
        <w:pStyle w:val="Heading2"/>
      </w:pPr>
      <w:r>
        <w:t>Regeste</w:t>
      </w:r>
    </w:p>
    <w:p>
      <w:r>
        <w:t>APPEL EN CAUSE, PESÉE DES INTÉRÊTS, CONNEXITÉ MATÉRIELLE, DROIT TRANSITOIRE, DÉCISION INCIDENTE | 83 al. 1 CPC, 83 al. 2 CPC, 319 let. b ch. 1 CPC (CH), 326 al. 1 CPC (CH), 404 al. 1 CPC (CH), 405 al. 1 CPC (CH)</w:t>
      </w:r>
    </w:p>
    <w:p>
      <w:pPr>
        <w:pStyle w:val="Heading2"/>
      </w:pPr>
      <w:r>
        <w:t>Erwägungen</w:t>
      </w:r>
    </w:p>
    <w:p>
      <w:r>
        <w:rPr>
          <w:b/>
        </w:rPr>
        <w:t>E. 1</w:t>
      </w:r>
    </w:p>
    <w:p>
      <w:r>
        <w:t>LOJV [loi du 12 septembre 1979 d'organisation judiciaire; RSV 173.01). En l'espèce, la requérante B.________Sàrl a interjeté appel contre le jugement incident de la Cour civile rejetant sa requête d'appel en cause. Dès lors qu'il est formé par une partie qui y a intérêt (art. 59 al. 2 let. a CPC), l'appel sera traité comme un recours, dont il remplit les conditions de recevabilité.</w:t>
      </w:r>
    </w:p>
    <w:p>
      <w:r>
        <w:rPr>
          <w:b/>
        </w:rPr>
        <w:t>E. 1.1</w:t>
      </w:r>
    </w:p>
    <w:p>
      <w:r>
        <w:t>Selon l'art. 405 al. 1 CPC (Code de procédure civile du 19 décembre 2008; RS 272), les recours sont régis par le droit en vigueur au moment de la communication de la décision aux parties, soit la date de l’expédition du dispositif (ATF 137 III 127, JT 2011 II 226; ATF 137 III 130, JT 2011 II 228). Cet article vise essentiellement les recours contre des décisions clôturant la procédure de première instance (jugements au fond ou décisions de procédure mettant fin à l'instance). Selon la jurisprudence du Tribunal fédéral, la question de savoir quelles sont les voies de recours ouvertes contre les décisions incidentes est régie non pas par l’art. 404 al. 1 CPC, mais par l’art. 405 al. 1 CPC. Ainsi, le texte de l'art. 405 CPC ne fait pas de distinction entre les différentes décisions et ne restreint pas le domaine d’application de cette norme à la décision finale. Bien au contraire, il parle de la décision en général (TF 5A_320/2011 du 8 août 2011 c. 2.3.2). Sont donc applicables les dispositions contenues dans le CPC.</w:t>
      </w:r>
    </w:p>
    <w:p>
      <w:r>
        <w:rPr>
          <w:b/>
        </w:rPr>
        <w:t>E. 1.2</w:t>
      </w:r>
    </w:p>
    <w:p>
      <w:r>
        <w:t>L'art. 82 al. 4 CPC dispose que la décision d’admission de l’appel en cause peut faire l’objet d’un recours, par quoi il faut également entendre la décision de refus d'appel en cause, la version française étant trompeuse sur ce point (Jeandin, CPC commenté, Bâle 2011, ad art. 82 n. 9; CREC 5 avril 2012/129). Le recours visé par l'art. 82 al. 4 CPC est celui prévu par l'art. 319 CPC, soit le recours stricto sensu, limité au droit et à la constatation manifestement inexacte des faits. Il est ainsi ouvert contre les décisions statuant sur la recevabilité de l'appel en cause, conformément à l'art. 319 let. b ch. 1 CPC. Le recours, écrit et motivé, s'exerce dans un délai de 30 jours (art. 321 al. 1 CPC) devant la Chambre des recours civile du canton de Vaud (art. 73 al.</w:t>
      </w:r>
    </w:p>
    <w:p>
      <w:r>
        <w:rPr>
          <w:b/>
        </w:rPr>
        <w:t>E. 1.3</w:t>
      </w:r>
    </w:p>
    <w:p>
      <w:r>
        <w:t>A teneur de l’art. 404 al. 1 CPC, les procédures en cours à l’entrée en vigueur de la présente loi sont régies par l’ancien droit de procédure jusqu’à la clôture de l’instance. En l'espèce, la demande au fond ayant été déposée avant l’entrée en vigueur du CPC et la procédure étant toujours pendante, le mérite des moyens du recours doit être examiné à la lumière de l’ancien droit de procédure, singulièrement les art. 83 et ss CPC-VD.</w:t>
      </w:r>
    </w:p>
    <w:p>
      <w:r>
        <w:rPr>
          <w:b/>
        </w:rPr>
        <w:t>E. 2.1</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recourants ne peuvent discuter librement les faits. En l’espèce, l’état de fait retenu par le premier juge est conforme à la procédure et aux pièces du dossier; il n'est d'ailleurs pas remis en cause par la recourante.</w:t>
      </w:r>
    </w:p>
    <w:p>
      <w:r>
        <w:rPr>
          <w:b/>
        </w:rPr>
        <w:t>E. 2.2</w:t>
      </w:r>
    </w:p>
    <w:p>
      <w:r>
        <w:t>Les conclusions, les allégations de faits et les preuves nouvelles sont irrecevables en procédure de recours (art. 326 CPC), dès lors qu'il s'agit d'une voie extraordinaire de remise en cause des décisions n'offrant qu'un pouvoir d'examen limité à l'instance supérieure (Jeandin, CPC commenté, Bâle 2011, n. 1 ad art. 326 CPC). La réquisition de la recourante tendant à la production du dossier pénal instruit contre A.G.________ et B.G.________ sur plainte de B.________Sàrl pour abus de confiance est dès lors rejetée, de même que sa réquisition subsidiaire tendant à l'octroi d'un délai pour produire les nouvelles pièces du dossier pénal et celle tendant à ce qu'il soit procédé à un deuxième échange d'écritures à l'issue de l'administration de cette preuve.</w:t>
      </w:r>
    </w:p>
    <w:p>
      <w:r>
        <w:rPr>
          <w:b/>
        </w:rPr>
        <w:t>E. 3.1</w:t>
      </w:r>
    </w:p>
    <w:p>
      <w:r>
        <w:t>La recourante invoque une violation des art. 83 al. 1 let. a et c CPC-VD. Elle soutient que l'admission de sa requête d'appel en cause n'alourdirait pas la procédure dans la mesure où il n'y aurait ni plus de parties ni plus de mandataires que ce qui aurait été le cas en l'absence de faillite de la société G.________Sàrl. En outre, elle fait valoir que l'existence d'une procédure pénale ne compliquerait ni ne prolongerait nécessairement l'instruction de la demande au fond. Enfin, elle estime qu'il ressort des pièces extraites du dossier pénal instruit contre A.G.________ et B.G.________ des indices sérieux d'une culpabilité des appelés en cause qui infirment l'appréciation du premier juge selon laquelle les prétentions de la recourante ne seraient corroborées par aucune pièce du dossier.</w:t>
      </w:r>
    </w:p>
    <w:p>
      <w:r>
        <w:rPr>
          <w:b/>
        </w:rPr>
        <w:t>E. 3.2</w:t>
      </w:r>
    </w:p>
    <w:p>
      <w:r>
        <w:t>Selon l’art. 83 al. 1 CPC-VD,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III 9 c. 3a; JT 1997 III 112). La notion d’intérêt direct doit permettre d’apprécier si l’intérêt invoqué par le requérant est suffisamment caractérisé pour que l’alourdissement consécutif du procès puisse être légitimement imposé à l’autre partie (Poudret/Haldy/Tappy, Procédure civile vaudoise, 3 e éd., Lausanne 2002,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CREC I 5 mai 2010/227 c. 3a). Selon le Tribunal fédéral, l’appel en cause présente plusieurs avantages aussi bien pour l’appelé en cause que pour la justice elle-même. Il permet, en effet, de régler plusieurs prétentions litigieuses devant le même juge, dans la même procédure, avec une seule et même administration des preuves. Le risque de décisions contradictoires est évité; il en résulte une sensible économie d’énergie et de coûts (TF 4A_431/2009 du 18 novembre 2009 c. 2.3, reproduit in RSPC 2010 p. 122 avec note Haldy p. 126). L’appel en cause peut aussi générer des inconvénients puisqu’il alourdit et retarde le procès principal, raison pour laquelle l’art. 83 al. 2 CPC-VD prévoit que, s’il en résulte une complication excessive du procès, le juge peut refuser l’appel en cause.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CPC-VD en matière de consorité, ce qui devrait conduire la jurisprudence à distinguer entre les cas de connexité parfaite, visés à l’art. 74 let. b CPC-VD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CPC-VD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CPC-VD, p. 153).</w:t>
      </w:r>
    </w:p>
    <w:p>
      <w:r>
        <w:rPr>
          <w:b/>
        </w:rPr>
        <w:t>E. 3.3</w:t>
      </w:r>
    </w:p>
    <w:p>
      <w:r>
        <w:t>La recourante fonde son appel en cause sur les art. 83 al. 1 let. a et c CPC-VD. Comme l'a relevé le premier juge, on a affaire à un cas de connexité imparfaite au sens de l'art. 74 let. c CPC-VD, cas pour lequel la complication excessive du procès est appréciée avec moins de retenue et doit être mise en balance avec l'intérêt de sa partie adverse à mener seule une procédure. Il ne fait aucun doute que l'introduction de deux parties supplémentaires alourdira considérablement le procès qu'elles soient, ou non, représentées par le même conseil. Le risque d'une requête de suspension du procès civil jusqu'à droit connu sur l'enquête pénale est important, vu le complexe de faits invoqué par la recourante à l'encontre des intimés A.G.________ et B.G.________. Le fondement juridique des prétentions de la recourante à l'encontre des appelés en cause (responsabilité délictuelle) est différent des règles qui régissent la procédure principale (responsabilité contractuelle) : l'hypothèse d'un jugement contradictoire apparaît ainsi improbable, s'agissant de fondements distincts. Les difficultés de l'instruction seraient aussi fortement accrues en cas d'admission de l'appel en cause, contrairement à ce qu'en pense la recourante : l'établissement du dommage subi par la recourante du fait des agissements qu'elle reproche aux appelés en cause impliquerait la mise en œuvre d'autres mesures d'instruction étrangères au procès civil. Il faut encore observer que l'enquête pénale, qui s'est d'abord soldée par un refus de suivre du magistrat instructeur, décision qui a été cassée par le Tribunal d'accusation vaudois par arrêt du 16 juin 2010, repose en l'état du dossier sur la plainte de la recourante qui, selon l'arrêt du Tribunal d'accusation, ne permet pas d'emblée d'exclure que A.G.________ et B.G.________ aient commis un abus de confiance. La production de pièces nouvelles étant irrecevable dans le cadre du recours limité au droit, il faut retenir, à l'instar du premier juge, que l'action pénale ne repose que sur les seules allégations de la recourante. Pour tous ces motifs, l'intérêt de la recourante n'apparaît pas suffisamment caractérisé pour pouvoir être légitimement imposé à la demanderesse au fond. C'est par conséquent à juste titre que le premier juge a refusé l'appel en cause.</w:t>
      </w:r>
    </w:p>
    <w:p>
      <w:r>
        <w:rPr>
          <w:b/>
        </w:rPr>
        <w:t>E. 4</w:t>
      </w:r>
    </w:p>
    <w:p>
      <w:r>
        <w:t>Il s'ensuit que le recours doit être rejeté dans la procédure de l'art. 322 al. 1 CPC et le jugement incident confirmé. Les frais judiciaires de deuxième instance, arrêtés à 1'200 fr. (art. 69 al. 1 et 70 al. 2 TFJC [tarif des frais judiciaires en matière civile du 28 septembre 2010; RSV 270.11.5]), sont mis à la charge de la recourante, qui succombe (art. 106 al. 1 CPC). Les intimés n'ayant pas été invités à se déterminer, il n'est pas alloué de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1'200 fr. (mille deux cents francs), sont mis à la charge de la recourante, B.________Sàrl. IV. L'arrêt motivé est exécutoire. Le président :               Le greffier : Du 21 juin 2012 Le dispositif de l'arrêt qui précède est communiqué par écrit aux intéressés. Le greffier : Du L'arrêt qui précède, dont la rédaction a été approuvée à huis clos, est notifié en expédition complète, par l'envoi de photocopies, à : ‑ Me Marc-Etienne Favre (pour B.________Sàrl), ‑ Me Pierre-Yves Brandt (pour P.________SA), - Me Jean-Yves Schmidhauser (pour F.________), - Me Raymond Didisheim (pour A.G.________ et B.G.________). La Chambre des recours civile considère que la valeur litigieuse est de 168'000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