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521 vom 17. August 2012</w:t>
      </w:r>
    </w:p>
    <w:p>
      <w:r>
        <w:t>VD Tribunal cantonal, 2012-08-17, FR</w:t>
      </w:r>
    </w:p>
    <w:p>
      <w:r>
        <w:rPr>
          <w:b/>
        </w:rPr>
        <w:t xml:space="preserve">Quelle: </w:t>
      </w:r>
      <w:r>
        <w:t>https://mcp.opencaselaw.ch/entscheid/vd_findinfo_HC___2012___521</w:t>
      </w:r>
    </w:p>
    <w:p>
      <w:r>
        <w:t>FR: VD_FINDINFO HC / 2012 / 521 du 17 août 2012</w:t>
      </w:r>
    </w:p>
    <w:p>
      <w:r>
        <w:t>IT: VD_FINDINFO HC / 2012 / 521 del 17 agosto 2012</w:t>
      </w:r>
    </w:p>
    <w:p>
      <w:pPr>
        <w:pStyle w:val="Heading2"/>
      </w:pPr>
      <w:r>
        <w:t>Regeste</w:t>
      </w:r>
    </w:p>
    <w:p>
      <w:r>
        <w:t>EXPULSION DE LOCATAIRE, DEMEURE DU DÉBITEUR, BAIL À LOYER | 257d al. 2 CO</w:t>
      </w:r>
    </w:p>
    <w:p>
      <w:pPr>
        <w:pStyle w:val="Heading2"/>
      </w:pPr>
      <w:r>
        <w:t>Erwägungen</w:t>
      </w:r>
    </w:p>
    <w:p>
      <w:r>
        <w:rPr>
          <w:b/>
        </w:rPr>
        <w:t>E. 1</w:t>
      </w:r>
    </w:p>
    <w:p>
      <w:r>
        <w:t>a) L'art. 308 al. 1 et 2 CPC (Code de procédure civile suisse du 19 décembre 2008; RS 272) ouvre la voie de l'appel contre les décisions finales pour autant que, s'agissant d'affaires patrimoniales, la valeur litigieuse dans le dernier état des conclusions soit de 10'000 fr. au moins. Lorsque la valeur litigieuse est inférieure à cette limite, seule la voie du recours de l'art. 319 let. a CPC est ouverte. En l'espèce, la valeur litigieuse étant inférieure à 10'000 fr., seule la voie du recours est ouverte. b) La procédure de protection des cas clairs étant soumise à la procédure sommaire (art. 248 let. b CPC), le délai de recours est de dix jours (art. 321 al. 2 CPC). Interjeté en temps utile par une personne qui y a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(Hohl, Procédure civile, tome II, 2 e éd., 2010, n° 2508, p. 452). Comme pour l'art. 97 al. 1 LTF, le grief de la constatation manifestement inexacte des faits ne permet que de corriger une erreur évidente, la notion se recoupant en définitive avec l'appréciation arbitraire des preuves (Corboz et al., Commentaire de la LTF, 2009, n° 19 ad art. 97, p. 941).</w:t>
      </w:r>
    </w:p>
    <w:p>
      <w:r>
        <w:rPr>
          <w:b/>
        </w:rPr>
        <w:t>E. 3</w:t>
      </w:r>
    </w:p>
    <w:p>
      <w:r>
        <w:t>La recourante fait valoir qu'avec l'aide de l'assurance-invalidité et des services sociaux, elle a pu obtenir des offres d'appartements pour la fin du mois de septembre et que son enfant est handicapé. Elle relève que l'arriéré de loyer a été réglé.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alinéa 2 CO précise que, faute de paiement dans ce délai, le bailleur peut résilier le contrat avec effet immédiat ; les baux d'habitation ou de locaux commerciaux peuvent être résiliés moyennant un délai de congé minimum de trente jours pour la fin du mois.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a été payé (TF, arrêt du 27 février 1997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TF 4C_74/2006 du 12 mai 2006, c. 3.2.1; Lachat, Le bail à loyer, 2 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 En l'espèce, la recourante ne conteste pas qu'elle était en retard dans le paiement du loyer de l'appartement en cause à la date du courrier de sommation du 16 février 2012 et que l'arriéré réclamé n'a pas été réglé dans le délai de trente jours imparti par ce courrier. L'article 257d CO donnait donc le droit aux bailleurs, vu la jurisprudence susmentionnée, de résilier le bail en cause, moyennant un délai de trente jours pour la fin d'un mois et de requérir qu'ordre soit donné à la recourante de libérer l'appartement en cause, sans que le premier juge n'ait à prendre en compte la situation personnelle de la recourante et de son fils. A cet égard, il y a lieu de relever que le délai de libération de plus d'un mois est conforme à la jurisprudence en la matière. Le recours ne peut donc qu'être rejeté. Le fait que la recourante puisse trouver un nouvel appartement dès la fin du mois de septembre 2012 pourra le cas échéant être pris en compte dans le cadre de la fixation de l'exécution forcée si celle-ci est requise par les intimés, étant précisé que l'art. 272a al. 1 let a CO prohibe toute prolongation au sens de l'art. 272 CO lorsque le bail est résilié en application de l'art. 257d CO.</w:t>
      </w:r>
    </w:p>
    <w:p>
      <w:r>
        <w:rPr>
          <w:b/>
        </w:rPr>
        <w:t>E. 4</w:t>
      </w:r>
    </w:p>
    <w:p>
      <w:r>
        <w:t>En conclusion, le recours doit être rejeté en application de l'art. 322 al. 1 CPC et l'ordonnance confirmée. Vu le rejet du recours, les frais judiciaires de deuxième instance, arrêtés à 200 fr. (art. 69 al. 1 et 70 al. 1 TFJC [tarif du 28 septembre 2010 des frais judiciaires civils; RSV 270.11.5]) sont mis à la charge de la recourante (art. 106 al. 1 CPC). Par ces motifs, la Chambre des recours civile du Tribunal cantonal, statuant à huis clos, en application de l'art. 322 al. 1 CPC, prononce : I. Le recours est rejeté. II.              L'ordonnance est confirmée. III.              Les frais judiciaires de deuxième instance, arrêtés à 200 fr. (deux cents francs), sont mis à la charge de la recourante A.K.________. IV.              L'arrêt motivé est exécutoire. Le président :               Le greffier : Du 20 août 2012 Le dispositif de l'arrêt qui précède est communiqué par écrit aux intéressés. Le greffier : Du L'arrêt qui précède, dont la rédaction a été approuvée à huis clos, est notifié en expédition complète, par l'envoi de photocopies, à : ‑ Mme A.K.________, - M. B.K.________, ‑ M. Jean-Marc Decollogny (pour M.________ et A.G.________).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