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519 vom 16. August 2012</w:t>
      </w:r>
    </w:p>
    <w:p>
      <w:r>
        <w:t>VD Tribunal cantonal, 2012-08-16, FR</w:t>
      </w:r>
    </w:p>
    <w:p>
      <w:r>
        <w:rPr>
          <w:b/>
        </w:rPr>
        <w:t xml:space="preserve">Quelle: </w:t>
      </w:r>
      <w:r>
        <w:t>https://mcp.opencaselaw.ch/entscheid/vd_findinfo_HC___2012___519</w:t>
      </w:r>
    </w:p>
    <w:p>
      <w:r>
        <w:t>FR: VD_FINDINFO HC / 2012 / 519 du 16 août 2012</w:t>
      </w:r>
    </w:p>
    <w:p>
      <w:r>
        <w:t>IT: VD_FINDINFO HC / 2012 / 519 del 16 agosto 2012</w:t>
      </w:r>
    </w:p>
    <w:p>
      <w:pPr>
        <w:pStyle w:val="Heading2"/>
      </w:pPr>
      <w:r>
        <w:t>Regeste</w:t>
      </w:r>
    </w:p>
    <w:p>
      <w:r>
        <w:t>ASSISTANCE JUDICIAIRE, PROCÉDURE DE CONCILIATION, BAIL À LOYER | 117 CPC (CH), 118 al. 1 let. c CPC (CH)</w:t>
      </w:r>
    </w:p>
    <w:p>
      <w:pPr>
        <w:pStyle w:val="Heading2"/>
      </w:pPr>
      <w:r>
        <w:t>Erwägungen</w:t>
      </w:r>
    </w:p>
    <w:p>
      <w:r>
        <w:rPr>
          <w:b/>
        </w:rPr>
        <w:t>E. 1</w:t>
      </w:r>
    </w:p>
    <w:p>
      <w:r>
        <w:t>Selon l'art. 121 CPC (Code de procédure civile du 19 décembre 2010; RS 272),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y a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prétend qu'au vu de sa situation financière difficile et des chances de succès de son action, le bénéfice de l'assistance judiciaire aurait dû lui être accordé. b) Aux termes de l'art. 117 CPC, une personne a droit à l’assistance judiciaire si elle ne dispose pas de ressources suffisantes (let. a) et si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c) En l'espèce, à l'allégué n o 20 de ses requêtes du 14 juin 2012 en contestation du congé et en contestation du loyer initial ainsi que dans sa demande d'assistance judiciaire, la recourante indique qu'elle est au bénéfice des prestations complémentaires AVS-AI. Il n'y a aucune raison de mettre en doute la réalité de cette allégation. On en déduit que la recourante reçoit ainsi de l'aide pour couvrir ses besoins vitaux. Née en 1942, on ne peut au surplus lui imputer une capacité de gain. C'est ainsi à tort que le premier juge a considéré que la condition de l'indigence n'était pas remplie. Il a également considéré à tort que la cause de la recourante était dépourvue de chances de succès : au vu des allégations de la recourante et des pièces qu'elle a produites, le congé qui lui a été signifié pourrait être tenu pour un congé de représailles au sens de l'art. 271a let. a CO (Code des obligations du 30 mars 1911; RS 220). Il faisait en effet suite à une réclamation justifiée de la locataire en matière de frais d'électricité (cf. allégués 9 à 11 de la requête).</w:t>
      </w:r>
    </w:p>
    <w:p>
      <w:r>
        <w:rPr>
          <w:b/>
        </w:rPr>
        <w:t>E. 4</w:t>
      </w:r>
    </w:p>
    <w:p>
      <w:r>
        <w:t>a) Une troisième condition ne concerne pas toutes les prestations d’assistance judiciaire, mais seulement la rémunération par l’Etat d’un représentant professionnel du bénéficiaire : la commission d’un conseil d’office doit apparaître nécessaire (art. 118 al. 1 let. c CPC; Tappy, CPC commenté, n. 20 ad art. 117 CPC, p. 471). Reste ainsi à examiner la condition de la nécessité d'un avocat d'office. b)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L'art. 118 al. 1 let. c CPC pose ainsi une condition supplémentaire à l'octroi de l'assistance judiciaire sous la forme d'un conseil d'office, celle de la nécessité (Tappy, op. cit., n. 11 ad art. 118 CPC, p. 478).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 maxime inquisitoriale est un facteur permettant plus aisément d'agir seul. Toutefois, elle ne saurait par principe exclure la commission d'un conseil juridique, en particulier si la procédure est susceptible de porter une grave atteinte à la situation juridique du requérant (Tappy, op. cit., n. 13 ad art. 118 CPC, p. 479 et références). Il convient aussi de prendre en compte les éléments subjectifs, soit ceux relatifs à la personne du requérant, à son âge, à sa formation et à sa plus ou moins grande familiarité avec la pratique judiciaire, voire à sa langue, etc. (Tappy, op. cit., n. 15 ad art. 118 CPC, p. 479 et références). Ainsi, un plaideur totalement inexpérimenté, ou ne comprenant pas la langue du procès pourra avoir droit à un conseil d'office, même si les éléments objectifs ne sont pas réunis, les éléments subjectifs permettant de corriger dans un sens ou l'autre l'appréciation objective de la nécessité d'un conseil juridique (Tappy, op. cit., n. 15 et 16 ad art. 118 CPC, p. 479). Statuant sur l'octroi d'un conseil d'office dans le cadre d'une procédure de conciliation en matière de bail devant l'autorité de conciliation prévue par l'ancien art. 274a CO,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celles-ci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Ia 264 c. 4, JT 1994 I 603). La proposition de décision au sens de l'art. 210 CPC étant de même nature que les décisions prima facie rendues par les autorités de conciliation prévues par l'art. 274a aCO (Bohnet, CPC commenté, 2011, n. 3 ad art. 210 CPC, p. 788), ces considérations, qui mettent l'accent sur l'examen des éléments subjectifs, peuvent être appliquées au nouveau droit de procédure. Lorsque le bailleur est assisté d'un avocat, l'égalité des armes commande en principe l'octroi de l'assistance judiciaire (Tappy, CPC commenté, n. 2 ad art. 118 CPC, p. 477; Emmel, Kommentar zur Schweizerischen Zivilprozess- ordnung, Sutter-Somm/Hasenböhler/Leuenberger Hrsg, 2010, n. 9 ad art. 118 CPC, p. 818; CREC 20 janvier 2012/22, CREC 25 janvier 2012/30). Il n'en va cependant pas de même lorsqu'il est représenté par un professionnel de l'immobilier (CREC 12 août 2011/134, CREC 16 mars 2012/109). Savoir si un avocat est nécessaire dépend des difficultés de la cause ainsi que de la connaissance par la partie de la langue de la procédure et des règles applicables. Dans l'arrêt CREC du 3 février 2012/53, on lit qu'un locataire de locaux commerciaux, qui demandait l'annulation d'un congé, respectivement une prolongation de bail, avait droit à un conseil d'office « vu la nature, l'enjeu et la complexité de la cause, ainsi que les aptitudes personnelles du recourant ». Dans l'arrêt CREC du 16 mars 2012/109, on lit encore que les locataires d'un appartement, qui demandaient l'annulation d'un congé, respectivement une deuxième prolongation de bail, n'avaient pas droit à un conseil d'office, dès lors que l'affaire ne présentait pas de difficultés particulières et que « rien n'empêchait les locataires – qui s'étaient défendus seuls précédemment – de recourir aux services d'un consultant agréé de l'ASLOCA » et, concernant la deuxième prolongation de bail, de faire eux-mêmes « état de leurs recherches d'appartements, démarches qu'ils ont évidemment accomplies sans l'assistance d'un avocat ». c) En l'espèce, le bailleur n'est pas assisté d'un avocat. La recourante comprend la langue de procédure puisqu'elle a elle-même écrit en français au bailleur afin de réclamer la restitution de frais d'électricité payés en trop. La cause n'est pas complexe dès lors qu'elle est circonscrite aux questions de savoir si un congé a été provoqué par une réclamation de la locataire, respectivement si une prolongation de bail doit être accordée à celle-ci. La condition de la nécessité d'un avocat d'office ne s'avère ainsi pas réalisée et c'est à juste titre que l'assistance judiciaire a été refusée à la recourante.</w:t>
      </w:r>
    </w:p>
    <w:p>
      <w:r>
        <w:rPr>
          <w:b/>
        </w:rPr>
        <w:t>E. 5</w:t>
      </w:r>
    </w:p>
    <w:p>
      <w:r>
        <w:t>Il s'ensuit que le recours doit être rejeté et la décision entreprise confirmée. Les frais judiciaires de deuxième instance sont arrêtés à 100 fr. (ATF 137 III 470 c. 6; art. 69 al. 1 TFJC [tarif des frais judiciaires civils du 28 septembre 2010; RSV 270.11.5]) et mis à la charge de la recourante, qui succombe (art. 106 al. 1 CPC).</w:t>
      </w:r>
    </w:p>
    <w:p>
      <w:r>
        <w:rPr>
          <w:b/>
        </w:rPr>
        <w:t>E. 6</w:t>
      </w:r>
    </w:p>
    <w:p>
      <w:r>
        <w:t>Le recours étant dépourvu de chance de succès (art. 117 let. b CPC), la requête d'assistance judiciaire de N.________ pour la procédure de deuxième instance doit être rejetée. Par ces motifs, la Chambre des recours civile du Tribunal cantonal, statuant à huis clos, prononce : I. Le recours est rejeté. II. La décision est confirmée. III. Les frais judiciaires de deuxième instance, arrêtés à 100 fr. (cent francs), sont mis à la charge de la recourante N.________. IV. La requête d'assistance judiciaire formée par N.________ en deuxième instance est rejetée. V. L'arrêt motivé est exécutoire. Le président :               La greffière : Du 17 août 2012 Le dispositif de l'arrêt qui précède est communiqué par écrit aux intéressés. La greffière : Du L'arrêt qui précède, dont la rédaction a été approuvée à huis clos, est notifié en expédition complète, par l'envoi de photocopies, à : ‑ Me Sébastien Pedroli (pour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Président de la Commission de conciliation en matière de baux à loyer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