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508 vom 10. Juli 2012</w:t>
      </w:r>
    </w:p>
    <w:p>
      <w:r>
        <w:t>VD Tribunal cantonal, 2012-07-10, FR</w:t>
      </w:r>
    </w:p>
    <w:p>
      <w:r>
        <w:rPr>
          <w:b/>
        </w:rPr>
        <w:t xml:space="preserve">Quelle: </w:t>
      </w:r>
      <w:r>
        <w:t>https://mcp.opencaselaw.ch/entscheid/vd_findinfo_HC___2012___508</w:t>
      </w:r>
    </w:p>
    <w:p>
      <w:r>
        <w:t>FR: VD_FINDINFO HC / 2012 / 508 du 10 juillet 2012</w:t>
      </w:r>
    </w:p>
    <w:p>
      <w:r>
        <w:t>IT: VD_FINDINFO HC / 2012 / 508 del 10 luglio 2012</w:t>
      </w:r>
    </w:p>
    <w:p>
      <w:pPr>
        <w:pStyle w:val="Heading2"/>
      </w:pPr>
      <w:r>
        <w:t>Regeste</w:t>
      </w:r>
    </w:p>
    <w:p>
      <w:r>
        <w:t>DROIT DE PASSAGE NÉCESSAIRE | 694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 devis relatif à l’installation du monte-escaliers a été établi le 20 décembre 2011, soit postérieurement à l’audience de jugement de première instance. Cela étant, il a déjà été question d’une telle installation devant le premier juge, en rapport avec l’allégation de l’appelant (allégué 44) au sujet du projet d’aménagement d’un petit monorail sur la servitude de passage à pied existant à l’époque de l’acquisition de la parcelle n° [...] par les intimés (cf. également la question complémentaire posée à l’expert à ce propos, point 3 du rapport complémentaire) et le premier juge a exclu, sur la base des constatations de l’expert, la faisabilité d’un tel mode de déplacement. L’appelant n’explique pas pourquoi il n’aurait pu se procurer et produire un tel document en première instance et le soumettre à l’expert. La production de cette pièce est dès lors tardive, de sorte que celle-ci doit être écartée. Quant aux informations extraites du site internet d’une entreprise spécialisée dans la fabrication d’ascenseurs inclinés, l’appelant ne démontre aucunement qu’elles ne pouvaient être produites devant le premier juge, de sorte qu’elles sont irrecevables. L’arrêt rendu le 11 mai 2012 par la Cour de droit administratif et public est quant à lui recevable, dès lors qu’il est postérieur à l’audience de jugement de première instance ; au demeurant, il s’agit d’une décision de jurisprudence, par principe recevable dans la mesure où la jurisprudence est une source du droit (cf. art. 1 al. 3 CC), que le juge applique d’office (art. 57 CPC)</w:t>
      </w:r>
    </w:p>
    <w:p>
      <w:r>
        <w:rPr>
          <w:b/>
        </w:rPr>
        <w:t>E. 3</w:t>
      </w:r>
    </w:p>
    <w:p>
      <w:r>
        <w:t>Dans un premier moyen, l’appelant conteste l’état de fait tel qu’il a été retenu par le premier juge. Il s’en prend à plusieurs constatations de fait du jugement, si bien qu’il convient d’examiner ses griefs de manière séparée. a) L’appelant soutient d’abord que, contrairement à ce que retient le jugement, les parcelles n os [...] et [...] de la Commune de Grandvaux formaient, au début des années 1960, une seule surface appartenant au même propriétaire. Ce grief est bien fondé. Il ressort en effet du dossier qu’au début des années 1960, ces deux parcelles formaient une seule et même surface appartenant au même propriétaire, soit [...], qui l’avait acquise en deux fois de [...], précédente propriétaire du tout, à savoir d’abord la partie inférieure, puis la partie supérieure (cf. pièces 122 et 124), et que le prénommé avait ensuite divisé le bien-fonds en deux parties, correspondant approximativement aux deux parcelles actuelles, une servitude de passage à pied, sur laquelle a été construit un escalier en deux rampes distinctes, étant alors créée pour permettre l’accès à la partie supérieure (pièce 127). L’apparition de MM. [...] et [...] sur les plans de mise à l’enquête relatifs aux constructions édifiées sur les parties inférieure et supérieure (pièces 153 et 154) ne saurait remettre en cause la chronologie des transferts de propriété des surfaces concernées, tels qu’ils ressortent du tableau établi par le Registre foncier de Lavaux (pièce 122). b) Se référant ensuite au témoignage de H.________, rapportant que les intimés auraient étudié, lors de l’achat de leur maison en 2004, un projet d’installation d’un monorail pour accéder à leur villa, l’appelant requiert la production, par les intimés, dudit projet. lI fait également valoir que les intimés ont acquis leur maison en toute connaissance de cause, comme cela ressort de l’acte de vente-emption, et que si leurs enfants étaient à l’époque en bas âge, ils ne le sont plus aujourd’hui, de sorte qu’ils peuvent aisément gravir l’escalier reliant la voie publique en contrebas de la villa des intimés. Ce grief est mal fondé. Sur la question du petit monorail examinée à l’époque par les intimés, le jugement attaqué retient, bien que le projet n’ait pas été produit, que cette possibilité a effectivement été envisagée (cf. jugement, p. 3). On ne voit dès lors pas ce que la production de ce projet, datant de huit ans, pourrait apporter à cet égard. Pour ce qui est de l’âge des enfants des intimés, il s’agit là d’un élément qui n’est pas déterminant pour la question à trancher ; en effet, le jugement attaqué retient (cf. jugement, p. 11) que c’est pour le transport de commissions destinées à une famille avec des enfants en bas âge que l’accès sous forme d’un escalier de huitante marches pose problème, et non par rapport à l’âge des enfants qui ne seraient pas capables de les gravir. Enfin, il n’est pas contesté que les intimés ont acquis leur parcelle en sachant que celle-ci ne disposait pas d’un accès carrossable. c) L’appelant soutient par ailleurs que, nonobstant la forme en « Z » de l’accès par la servitude de passage existante, il y aurait possibilité d’aménager un monorail rectiligne ou presque. Une telle installation serait techniquement possible et financièrement supportable, ce dont le jugement devrait faire état. Cette question a été traitée, à la demande de l’appelant, par l’expert dans son rapport complémentaire. Ce dernier est arrivé à la conclusion qu’il était impossible d’aménager un tel équipement, qu’il s’agisse d’un simple monte-charge ou d’un monorail, dans l’espace disponible (cf. point 3 du rapport complémentaire). L’expert s’est également prononcé sur l’installation d’un ascenseur avec couloir enterré, arrivant à la conclusion qu’une telle installation était, sinon impossible, du moins extrêmement compliquée et d’un coût prohibitif (point</w:t>
      </w:r>
    </w:p>
    <w:p>
      <w:r>
        <w:rPr>
          <w:b/>
        </w:rPr>
        <w:t>E. 4</w:t>
      </w:r>
    </w:p>
    <w:p>
      <w:r>
        <w:t>a) Dans un deuxième moyen, l’appelant soutient que la propriété des intimés aurait une issue suffisante sur la voie publique, ce qui exclurait l’octroi d’un passage nécessaire. Il fait valoir en substance que la parcelle dispose d’un passage à pied et qu’il n’y a dès lors aucune raison d’accorder un accès carrossable, d’autant moins que le permis de construire a été accordé nonobstant l’absence d’accès carrossable, que les propriétaires successifs de la parcelle n° [...] ont accédé à leur villa, pendant 50 ans, en empruntant cet escalier, et cela sans que le moindre incident ne soit à déplorer, que les intimés ont acquis leur propriété, sans accès carrossable, en connaissance de cause, qu’il n’est pas indispensable de pouvoir accéder avec un véhicule à la porte de son logis et que les intimés ont même pu procéder à des travaux de rénovation sans accès carrossable. Au surplus, l’appelant fait valoir que les parcelles n os [...] et [...] actuelles appartenaient, à l’époque où elles ont été morcelées puis construites, au même propriétaire, qu’elles ont alors été considérées, sous l’angle du droit public en matière d’aménagement du territoire et de police des constructions, comme équipées et accessibles, dans la mesure où l’ensemble jouxtait le domaine public, et qu’il incombait dès lors au propriétaire unique de planifier l’accès de détail, sur le plan interne, entre les diverses parcelles résultant du morcellement ; ne l’ayant pas fait, le propriétaire, ainsi que ses successeurs, ne sauraient dès lors se prévaloir d’un accès insuffisant à la voie publique. b) aa)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op. cit., nn. 1863 ss, pp. 237 ss ; Caroni-Rudolf, Der Notweg, thèse Berne 1969, pp. 55 ss). En cas de doute, le droit au passage nécessaire doit être dénié (Rey/Strebel, in Basler Kommentar, 4 e éd., Bâle 2011, n. 11 ad art. 694 CC ; Waldis, Das Nachbarrecht, 4 e éd., Zurich 1953, p. 171). La simple opportunité d’améliorer une voie d’accès existante, mais qui n’est pas absolument satisfaisante, ne fonde pas le droit au passage nécessaire (ATF 105 II 178 c. 3b ; ATF 85 II 392 c. 1b ; ATF 80 Il 311 c. 2 et les réf. citées), pas plus que la simple commodité personnelle du propriétaire (TF 5C.312/2001 du 4 février 2002 c. 3a et les réf. citées ; ATF 84 lI 614 c. 3 ; ATF 93 lI 167 c. 2). bb) Selon les conceptions actuelles, dans un périmètre où se trouvent des maisons d’habitation ou de vacances, un propriétaire foncier a droit en principe à un accès général à son immeuble avec un véhicule à moteur, pour autant que la situation topographique le permette (ATF 136 III 130 précité ; TF 5A_136/2009 du 19 novembre 2009 c. 4.3.3 et les réf. citées ; CREC I 16 novembre 2011/275 c. 2b et les réf. citées aux ATF 107 II 323 c. 2 et 101 II 317 c. 3 ; CREC I 25 mai 2007/251 c. 4a). On ne saurait cependant en déduire de manière générale l’existence d’une nécessité au sens de l’art. 694 CC, celle-ci dépendant en définitive de l’ensemble des circonstances du cas concret (ATF 136 III 130 précité et les réf. citées ; TF 5A_136/2009 du 19 novembre 2009 c. 4.3.3 ; TF 5C.225/2003 du 23 décembre 2003 c. 7). Lorsque les circonstances l’exigent, l’accès peut aussi être envisagé sous la forme de la construction d'un ascenseur ou d'un monorail (cf. TF 5C_327/2001 du 21 mars 2002 c. 3d et les réf. citées ; Caroni-Rudolf, op. cit., p. 69). Dans son arrêt 5C.255/1999 du 27 juin 2000, le Tribunal fédéral s'est penché concrètement sur le cas d'un accès à une maison unifamiliale érigée sur un terrain en pente. L'accès à cette maison s'exerçait, depuis une voie publique située à une altitude inférieure de 12 m, par un chemin d'une longueur d'environ 50 m, d'une largeur de 80 cm et comportant quelque 40 marches d'escalier, inscrit comme servitude de passage à pied sur deux parcelles sises au nord du fonds dominant. Le Tribunal fédéral a considéré qu'un tel chemin, qui ne pouvait que difficilement être utilisé par des personnes âgées ou handicapées, ne pouvait être emprunté ni par des poussettes ou des chaises roulantes, ni par des voitures à bras pour le transport de biens, et ne pouvait être transformé en un chemin carrossable, n'offrait pas un accès suffisant au regard de l'utilisation du fonds. Dans un arrêt ultérieur (TF 5C_327/2001 du 21 mars 2002), le Tribunal fédéral a confirmé cette dernière jurisprudence. Dans le cas d’espèce, le seul moyen d'accéder à l'habitation, implantée au sommet d'une assez forte pente, était d'emprunter un escalier de 46 marches – dont la partie inférieure faisait l'objet d'une servitude de passage à pied sur une autre parcelle –, puis de suivre un sentier en lacets jusqu'à l'entrée de l'habitation, située quelque 12 ou 13 mètres plus haut que le pied de l'escalier, lequel ne pouvait que difficilement être emprunté par des personnes âgées ou handicapées, excluait l'utilisation de chaises roulantes, de poussettes et de voitures à bras, et rendait excessivement difficile, sinon impossible, la livraison d'objets lourds et encombrants tels que gros meubles, lave-linge, chauffe-eau, matériaux de construction. Le Tribunal fédéral a considéré qu’un tel accès ne correspondait manifestement pas aux besoins actuels d'une maison d'habitation, d’autant qu’en l’occurrence, rien ne permettait de penser que cet accès pouvait être transformé en un accès suffisant, moyennant par exemple la construction d'un ascenseur ou d'un monorail, sans frais disproportionnés. Dans un arrêt de 2001 (CREC I 12 septembre 2001/501 c. 4), la Chambre des recours a considéré qu’un bien-fonds situé en zone villas – sur lequel étaient érigés une maison, un bâtiment annexe et un garage constituant une résidence principale –, dont l’accès consistait uniquement en une servitude de passage pour piétons inscrite au registre foncier grevant une parcelle voisine, ne disposait pas d’une issue suffisante sur la voie publique au sens de l’art. 694 al. 1 CC, d’autant qu’il n’y avait pas en l’espèce de possibilité de parquer un véhicule à 20 m de la maison ; la Chambre a relevé au surplus qu’en zone villas, la distance entre le véhicule et la porte d’entrée du logement ne dépassait en règle générale pas 10 m et qu’on ne pouvait dès lors exiger des propriétaires qu’ils aient à effectuer 140 m à pied, soit la distance entre leur place de parc et leur maison. cc) La doctrine considère que le propriétaire ne peut réclamer de passage lorsqu'il a lui-même causé l'état de nécessité, qu'il l'a toléré ou s'en est accommodé, ou encore lorsqu'il a adopté un comportement contraire au principe de la bonne foi, par exemple en supprimant un passage existant pour en obtenir un plus commode (cf. ATF 134 III 49 c. 4.1 et les réf. citées). Le Tribunal fédéral n'a pas contesté ce principe, même s'il en a refusé l'application dans certains cas d'espèce (ATF 93 II 167 c. 3 ; TF 5C.312/2001 du 4 février 2002 c. 6b). Le refus du passage suppose toutefois que le propriétaire ait provoqué l'état de nécessité en agissant de façon délibérée (Steinauer, op. cit., n. 1863, p. 238 ; Caroni-Rudolf, op. cit., p. 130 ; Meier-Hayoz, in Berner Kommentar, 3 e éd., Berne 1975, n. 56 ad art. 694 CC ; Haab, in Zürcher Kommentar, 2 e éd., Zurich 1977, n. 19 ad art. 694-696 CC) ; tel n'est en particulier pas le cas lorsque, en aliénant un immeuble ou une partie de celui-ci, le propriétaire omet de se constituer une servitude de passage sur la parcelle aliénée, de sorte que son fonds se trouve privé de liaison avec la voie publique (Meier-Hayoz, op. cit., n. 55 ad art. 694 CC ; Rey/Strebel, op. cit., n. 10 ad art. 694 CC). Lorsqu'un propriétaire achète un bien-fonds déjà construit, on ne saurait lui objecter qu'il a créé par sa faute un besoin d'accès (Caroni-Rudolf, op. cit., p. 130 ; TF 5C.312/2001 du 4 février 2002 c. 6b). c) En l'espèce, la parcelle n° [...] des intimés se trouve au cœur d’un quartier d’habitation comportant plusieurs villas. Elle est au bénéfice d’une servitude de passage à pied, grevant la parcelle n° [...] sise en aval, qui permet à ses propriétaires d’accéder à leur maison depuis la route cantonale n° [...] située une vingtaine de mètres en contrebas, au bord de laquelle ceux-ci louent un garage construit sur la parcelle précitée. Le seul accès à la parcelle n° [...] consiste ainsi en un escalier d’une huitantaine de marches, sur un terrain en forte déclivité, représentant 14 m de dénivellation, soit environ l’équivalent de cinq étages, qui ne peut être franchi qu’à pied. Un tel accès est manifestement insuffisant selon les conceptions actuelles et au regard de la jurisprudence précitée (cf. supra c. 3b/bb), dès lors notamment qu’il ne peut que difficilement être emprunté par des personnes âgées ou handicapées, qu’il exclut l'utilisation de chaises roulantes ou de poussettes et qu’il rend particulièrement difficile la livraison d’objets ou le transport des courses. A cet égard, le fait que le service du feu considère que l’accès à la villa est suffisant et le fait que d’importants travaux de rénovation ont pu être effectués malgré l’absence d’accès carrossable n’y changent rien. Il en va de même du fait que les anciens propriétaires de la parcelle n° [...] se seraient contentés de l’accès par l’escalier pendant plusieurs dizaines d’années sans connaître le moindre incident et du fait que le permis de construire avait alors été accordé malgré l’absence d’accès carrossable. A ce dernier sujet, il y a lieu de relever que l’octroi du permis dans ces circonstances constituait, à dire d’expert, une anomalie. On ne saurait au surplus reprocher aux intimés de s’être mis eux-mêmes et par leur faute dans un état de nécessité, puisque, lorsqu’ils ont acquis leur parcelle en 2004, sur laquelle était déjà érigée leur villa, cette parcelle ne disposait déjà que de ce seul accès par l’escalier ; s’ils ont acquis leur parcelle en sachant qu’elle ne disposait que d’un accès non carrossable et peu aisé à franchir, rien n’indique au demeurant que les intimés se seraient accommodés de cette situation, puisqu’ils ont rapidement tenté d’obtenir de certains de leurs voisins l’octroi d’un accès carrossable. On ne saurait au demeurant imputer aux intimés le comportement accommodant, voire fautif, des anciens propriétaires successifs de la parcelle n° [...]. Mal fondé, le moyen de l’appelant doit être rejeté.</w:t>
      </w:r>
    </w:p>
    <w:p>
      <w:r>
        <w:rPr>
          <w:b/>
        </w:rPr>
        <w:t>E. 5</w:t>
      </w:r>
    </w:p>
    <w:p>
      <w:r>
        <w:t>a) Dans un troisième moyen, l’appelant soutient qu’à supposer qu’un droit de passage soit nécessaire, celui-ci ne devrait pas être accordé sur son fonds. Il fait valoir que d’autres solutions moins dommageables existeraient, par exemple par le biais de l’installation d’un monorail ou d’un garage accessible depuis la route aval, creusé sous le périmètre de la villa des intimés, combiné avec un ascenseur. b) Selon l’art. 694 al. 2 CC, le droit d’obtenir un passage nécessaire doit s’exercer en premier lieu contre le voisin à qui le passage peut être le plus naturellement réclamé en raison de l’état antérieur des propriétés et des voies d’accès, et, au besoin, contre celui sur le fonds duquel le passage est le moins dommageable ; l’art. 694 al. 3 CC précise que le passage nécessaire sera fixé en ayant égard aux intérêts des deux parties. Lorsque la nécessité d'un droit de passage est reconnue et que plusieurs fonds offrent une issue vers la voie publique, l'art. 694 al. 2 CC établit un ordre de priorités. On tiendra d'abord compte de l'état antérieur des propriétés ; par exemple, dans le cas où la parcelle n'a plus d'accès à la voie publique ensuite de la division d'un fonds, ou de l'aliénation d'une parcelle contiguë appartenant au même propriétaire, le passage sera accordé sur l'autre parcelle qui, elle, a encore un accès à la route (TF 5C.246/2004 du 2 mars 2005 c. 2.2.1 et les réf. citées, SJ 2005 I 481, JT 2005 I 140 ; RVJ 2003, p. 275 = RNRF 2005, p. 351 n. 47 ; Steinauer, op. cit., nn. 1865 et 1865a, p. 240 et les réf. citées). On examinera ensuite – c'est-à-dire si le critère de l'état antérieur des propriétés ne fournit aucune solution dans le cas d'espèce – l'état antérieur des voies d'accès, en ne prenant toutefois en considération que les droits de passage existant précédemment, et non de simples autorisations de passer accordées à bien plaire (TF 5C.246/2004 du 2 mars 2005 c. 2.2.1 ; TF 5C.288/1998 du 8 mars 1999 c. 3 ; ATF 43 II 288 c. 1 ; cf. aussi RVJ 2003 précité). Enfin, en l'absence de points de rattachement liés à l'état antérieur des propriétés ou des voies d'accès, le droit de passage s'exercera contre celui des propriétaires voisins sur le fonds duquel le passage est le moins dommageable (TF 5C.246/2004 du 2 mars 2005 c. 2.2.2 ; sur le tout : CREC I 16 mai 2006/328 c. 4c). Si la création d’un chemin sur la parcelle recherchée entraînerait des coûts disproportionnés ou présenterait des inconvénients trop importants pour le propriétaire de ladite parcelle, il faut accorder le passage nécessaire sur une autre parcelle, plus appropriée en fonction de sa nature et de son aménagement, de manière à ce que le dommage causé soit moindre (Caroni-Rudolf, op. cit., pp. 98-99). c) En l’espèce, vu la configuration des lieux, le droit de passage nécessaire est envisageable sous trois formes différentes, sous réserve de leur faisabilité technique. La première variante consisterait en la construction de places de parc au nord de la parcelle des intimés ainsi qu’en l’octroi d’une servitude de passage grevant la parcelle de l’appelant, ce qui offrirait aux intimés un accès carrossable à la route cantonale n° [...]. La deuxième variante consisterait en la construction de places de parc à l’est de la parcelle des intimés ainsi qu’en l’octroi d’une servitude de passage grevant la parcelle n° [...], ce qui offrirait aux intimés un accès carrossable à la route cantonale n° [...]. La troisième variante consisterait en l’octroi d’une servitude – plus étendue que la servitude existante de passage à pied – grevant la parcelle n° [...], ce qui permettrait aux intimés d’accéder à la route cantonale n° [...] ; vu la configuration des lieux, cette variante n’offrirait toutefois pas aux intimés la possibilité d’accéder à leur parcelle avec leur voiture, mais permettrait l’installation d’un monte-escaliers, d’un monorail voire d’un ascenseur (incliné) offrant un accès aisé à dite parcelle. Il y a dès lors lieu de déterminer lequel des fonds voisins est le plus idoine, eu égard au moindre dommage causé, pour être grevé du passage nécessaire revendiqué par les intimés. aa) La Cour de céans a constaté, lors de l’inspection locale, que la variante consistant à grever le fonds de l’appelant d’une servitude de passage, impliquant la construction d’un chemin de 3 m de large sur toute la largeur de la parcelle de celui-ci (assiette de 94 m 2 ), serait extrêmement dommageable. En effet, cette parcelle offre actuellement un dégagement exceptionnel, une magnifique vue sur les vignes, le lac et les montagnes ainsi qu’une tranquillité absolue, notamment dans le jardin. La création d’un chemin dans ce jardin causerait d’importantes nuisances d’ordre esthétique, visuel et sonore, ainsi que l’abattage de plusieurs arbres ; la parcelle, qui est actuellement séparée de la route cantonale n° [...] par un muret, offrirait par ailleurs une ouverture malvenue sur la voie publique. Les constatations de la Cour rejoignent ainsi celles de l’experte immobilière [...], qui a relevé l’impact esthétique désastreux qu’aurait l’aménagement d’un tel chemin. L’expert judiciaire et le premier juge ont également admis que cette variante n’était pas la meilleure, relevant notamment la gêne non négligeable pour les habitants de la parcelle grevée. S’ils l’ont toutefois retenue, c’est qu’ils ont estimé que les deux autres variantes, moins dommageables, étaient irréalisables. Il convient dès lors d’examiner si le caractère irréalisable de ces deux variantes est véritablement établi. bb) S’agissant de l’accès par la parcelle n° [...], l’expert s’est référé, dans son rapport d’expertise, au rapport de l’experte immobilière [...], qui relevait qu’il serait très facile d’utiliser la route existante et que cette façon de procéder n’aurait aucun impact au niveau environnemental, l’accès étant pratiquement fait, d’où un coût financier moins élevé. L’expert judiciaire a exclu cette variante au seul motif que les travaux nécessaires sur la parcelle des intimés seraient contraires à la réglementation communale, notamment parce qu’elle impliquait de construire de murs de 2,6 m à 3 m de hauteur, alors que la hauteur maximale tolérée n’était que de 1,5 m. Lorsqu’il a été entendu par la Cour de céans, l’expert a toutefois indiqué qu’il n'avait envisagé que l’hypothèse de la construction de deux places de parc et a relevé que seules des études plus approfondies permettraient de dire si la construction d’une seule place était réalisable à cet endroit ; il a précisé ensuite que la construction d’une seule place serait possible à certaines conditions. Quant à la hauteur maximale des murs, il y a lieu de constater que la réglementation communale permet des dérogations, lesquelles pourraient en l’espèce être accordées ; l’aménagement d’une place de parc sur la parcelle n’élèverait par ailleurs pas la valeur actuelle du COS de la parcelle. Au vu de ce qui précède, force est de constater qu’un accès par la parcelle n° [...] n’est pas irréalisable. Au contraire, il apparaît que des possibilités effectives d’aménagement entrent en ligne de compte, notamment dans la mesure où les intimés se contenteraient d’une seule place de parc, ce qui peut être attendu d’eux en raison de la configuration particulière des lieux. Il est manifeste par ailleurs qu’un tel accès serait moins dommageable qu’un accès par la parcelle de l’appelant, ce que la Cour de céans a clairement constaté lors de l’inspection locale du 10 juillet 2012. D’une part, cette parcelle comporte déjà une large route goudronnée qui, dans sa dernière portion, longe quasiment la parcelle des intimés ; les intimés pourraient ainsi utiliser cette route sans causer de nuisances significatives au propriétaire du fonds grevé et à sa famille. Le jardin ne se trouve par ailleurs pas de ce côté-ci de la parcelle n° [...], de sorte que le bruit supplémentaire engendré par la circulation du véhicule des intimés n’aurait pas de conséquences importantes pour les propriétaires de cette parcelle. Il y a lieu au surplus de mentionner l’impact environnemental nul qu’aurait une telle variante, ce que l’experte immobilière [...] a relevé à juste titre. cc) S’agissant de l’accès par la parcelle n° [...], l’expert, dans son rapport, a exclu l’hypothèse d’installer un monte-charge, au motif que la forme en « Z » de l’escalier ainsi que l’exiguïté des lieux ne permettaient pas de l’aménager. Il a également exclu l’installation d’un monorail de type funiculaire, au motif que l’espace disponible serait insuffisant. Il a exclu enfin l’hypothèse d’un ascenseur et d’un couloir enterré, laquelle a été considérée comme extrêmement compliquée et d’un coût prohibitif, ne permettant de surcroît pas de régler la question du transport et de la livraison d’objets lourds ou encombrants, ni l’accès aux entreprises pour d’éventuels travaux. Lorsqu’il a été entendu en deuxième instance, l’expert a confirmé qu’il lui paraissait difficile de réaliser en bordure d’escalier un monorail empruntant la parcelle n° [...] au bénéfice d’une servitude puis passant par une brèche à pratiquer dans le mur de soutènement ; il a précisé ne pas savoir comment un tel monorail pourrait être installé et a ajouté que des murs de consolidation importants seraient nécessaires. Sur ce point, la Cour de céans n’est pas convaincue par le rapport d’expertise, lequel est à cet égard peu étayé et a été établi par un géomètre non spécialiste de ce genre d’installations. Il est constant en effet que certains types de monte-charge peuvent être installés sur des escaliers en « Z » et que certains types de monte-charge, monorails ou funiculaires ne nécessitent pas de station de départ volumineuse, ni des installations complexes. Cela étant, la question peut être laissée indécise, dès lors qu’il est établi qu’une variante au moins, soit celle consistant à grever la parcelle n° [...] d’une servitude de passage et à construire une place de parc sur la parcelle des intimés, est en l’espèce moins dommageable que la variante retenue par le premier juge. d) Il découle de ce qui précède que le droit au passage nécessaire ne devait pas s’exercer contre l’appelant, sa parcelle n’étant pas celle qui permet le passage le moins dommageable au sens de l’art. 694 al. 2 CC. Dès lors que l’action des intimés a été dirigée exclusivement contre celui-ci, elle ne peut qu’être rejetée. Bien fondé, le moyen de l’appelant, et partant son appel, doivent donc être admis. e) Vu l’admission de l’appel pour les motifs qui précèdent, il n’y a pas lieu d’examiner les moyens soulevés par l’appelant en lien avec le montant de l’indemnité qui lui a été allouée par le premier juge.</w:t>
      </w:r>
    </w:p>
    <w:p>
      <w:r>
        <w:rPr>
          <w:b/>
        </w:rPr>
        <w:t>E. 6</w:t>
      </w:r>
    </w:p>
    <w:p>
      <w:r>
        <w:t>En conclusion, l’appel doit être admis et le jugement réformé en ce sens que la demande du 25 juin 2009, modifiée selon la requête en modification de conclusions du 20 novembre 2009, est rejetée. Vu ce qui précède, il y a lieu de modifier la répartition des dépens de première instance, en ce sens que les demandeurs, solidairement entre eux, seront astreints à verser au défendeur la somme de 6'670 fr., TVA en sus sur 2'000 fr., à titre de dépens, à savoir 4'670 fr. en remboursement de ses frais de justice et 2'000 fr. à titre de participation aux honoraires de son conseil. Les frais judiciaires de deuxième instance, arrêtés à 5'115 fr. (art. 2 al. 2 et 62 al. 1 et TFJC [Tarif des frais judiciaires civils du 28 septembre 2010, RSV 270.11.5]), sont mis à la charge des intimés qui succombent (art. 106 al. 1 CPC). Les intimés, solidairement entre eux, verseront ainsi à l’appelant la somme de 5'115 fr. à titre de restitution de l’avance de frais fournie par ce dernier. La charge des dépens est évaluée à 3'500 fr. pour chaque partie (art. 7 TDC [Tarif des dépens en matière civile du 23 novembre 2010, RSV 270.11.6]), de sorte que, compte tenu de ce que les frais – comprenant les frais judiciaires et les dépens (art. 95 al. 1 CPC) – doivent être mis à la charge des intimés, ceux-ci, solidairement entre eux, verseront à l’appelant la somme de 3'500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