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501 vom 9. August 2012</w:t>
      </w:r>
    </w:p>
    <w:p>
      <w:r>
        <w:t>VD Tribunal cantonal, 2012-08-09, FR</w:t>
      </w:r>
    </w:p>
    <w:p>
      <w:r>
        <w:rPr>
          <w:b/>
        </w:rPr>
        <w:t xml:space="preserve">Quelle: </w:t>
      </w:r>
      <w:r>
        <w:t>https://mcp.opencaselaw.ch/entscheid/vd_findinfo_HC___2012___501</w:t>
      </w:r>
    </w:p>
    <w:p>
      <w:r>
        <w:t>FR: VD_FINDINFO HC / 2012 / 501 du 9 août 2012</w:t>
      </w:r>
    </w:p>
    <w:p>
      <w:r>
        <w:t>IT: VD_FINDINFO HC / 2012 / 501 del 9 agosto 2012</w:t>
      </w:r>
    </w:p>
    <w:p>
      <w:pPr>
        <w:pStyle w:val="Heading2"/>
      </w:pPr>
      <w:r>
        <w:t>Regeste</w:t>
      </w:r>
    </w:p>
    <w:p>
      <w:r>
        <w:t>EXPULSION DE LOCATAIRE, DEMEURE DU DÉBITEUR, BAIL À LOYER, SOMMATION | 257d al. 1 CO, 257d al. 2 CO</w:t>
      </w:r>
    </w:p>
    <w:p>
      <w:pPr>
        <w:pStyle w:val="Heading2"/>
      </w:pPr>
      <w:r>
        <w:t>Erwägungen</w:t>
      </w:r>
    </w:p>
    <w:p>
      <w:r>
        <w:rPr>
          <w:b/>
        </w:rPr>
        <w:t>E. 1</w:t>
      </w:r>
    </w:p>
    <w:p>
      <w:r>
        <w:t>a) L'art. 308 al. 1 et 2 CPC (Code de procédure civile suisse du 19 décembre 2008; RS 272) ouvre la voie de l'appel contre les décisions finales pour autant que, s'agissant d'affaires patrimoniales, la valeur litigieuse dans le dernier état des conclusions soit de 10'000 fr. au moins. Lorsque la valeur litigieuse est inférieure à cette limite, seule la voie du recours de l'art. 319 let. a CPC est ouverte. En l'espèce, la recourante a conclu à l'audience du 21 mai 2012 à une prolongation de bail de trois mois. Dès lors que le bail a pris fin le 29 février 2012, soit trois mois avant l'audience, la prolongation demandée est de six mois. Compte tenu d'un loyer mensuel de 1'600 fr., la valeur litigieuse en première instance était de 9'600 fr. (1'600 x 6), de sorte que seul le recours de l'art. 319 let. a CPC est ouvert. b) La procédure de protection des cas clairs étant soumise à la procédure sommaire (art. 248 let. b CPC), le délai de recours est de dix jours (art. 321 al. 2 CPC). Interjeté en temps utile par une personne qui y a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e éd., 2010,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 Aux termes de l'art. 326 al. 1 CPC, les conclusions, les allégations de fait et les preuves nouvelles sont irrecevables. L'art. 326 al. 2 CPC réserve toutefois les dispositions spéciales de la loi, savoir en matière de poursuite pour dettes et de faillite, les recours contre les jugements de faillite, les décisions sur opposition à séquestre et les jugements sur révocation du sursis extraordinaire (cf. Jeandin, CPC commenté, 2011, n. 4 ad art. 326 CPC, p. 1285). En l'espèce, le courrier du 28 janvier 2012 produit avec le recours figure déjà au dossier de première instance. Il est en conséquence recevable.</w:t>
      </w:r>
    </w:p>
    <w:p>
      <w:r>
        <w:rPr>
          <w:b/>
        </w:rPr>
        <w:t>E. 3</w:t>
      </w:r>
    </w:p>
    <w:p>
      <w:r>
        <w:t>a) La recourante fait valoir que l'ordonnance attaquée ne tient pas suffisamment compte des besoins de son fils qui doit passer la moitié des vacances avec son père, les intérêts de l'enfant devant primer sur ceux du propriétaire dès lors qu'il n'y a plus d'arriéré de loyer. Elle soutient que les bulletins de versement fournis par l'intimée ne permettaient pas de déterminer quel mois de loyer était payé, que celui du mois de juin 2011 avait été réglé, que seul les loyers des mois de septembre et d'octobre étaient arriérés au 2 novembre 2011 et qu'en conséquence la sommation du 2 novembre 2011 était caduque. Elle expose que l'intimée n'est pas entrée en matière sur sa proposition de remboursement de l'arriéré, contrairement aux usages et coutumes, alors qu'elle l'a fait pour d'autres locataires, et que le congé serait motivé par la demande d'un autre locataire dont le loyer est plus élevé. Elle fait valoir qu'au moment de la signature du bail, elle et son ex-mari étaient encore mariés, que celui-ci a payé lui-même le loyer depuis son compte bancaire et qu'il n'y a plus d'arriéré depuis le mois de juin 2012, ce qui, selon elle exclut tout caractère d'urgence à l'expulsion.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Selon la jurisprudence, la sommation de payer du bailleur, au sens de l'article 257d alinéa 1 er CO, doit être claire et précise sans qu'il soit cependant nécessaire d'indiquer le montant impayé de manière chiffrée. Il suffit que l'objet de la mise en demeure soit déterminable sans discussion.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arrêt du 14 juin 2000 publié in Cahiers du Bail [CdB] n° 4/2000, pp. 107 ss, spéc. p. 109; CREC I 17 septembre 2009/482 c. 3a et référence; Lachat, Le bail à loyer, 2 e éd., 2008, p. 666). En l'espèce, la sommation du 2 novembre 2011 fait état d'un arriéré de 3'600 francs. Il ressort du décompte annexé à ce courrier que les loyers des mois de juin, septembre et novembre n'avaient pas été payés au 2 novembre 2011. La recourante soutient que les loyers impayés ne concernaient que les mois de septembre et d'octobre 2011. Si l'on impute les versements de la recourante reçus par l'intimée les 4 juillet, 9 août et 6 octobre 2011, il y a lieu d'admettre que le premier a couvert le loyer du mois de juin, le second celui du mois de juillet et le troisième celui du mois d'août 2011. L'arriéré concernait donc bien comme le relève la recourante les mois de septembre et d'octobre 2011 auquel il convient d'ajouter le loyer du mois de novembre 2011 qui était échu à la date de la sommation. Toutefois, dans la mesure où ce décompte indique les paiements effectués par la recourante, celle-ci pouvait sans difficultés se faire une idée claire de la réalité et de l'étendue de l'arriéré qui, comme elle l'admet, concernait trois mois de loyer si l'on tient compte de celui du mois de novembre 2011. A cet égard, le fait que le courrier réclamait un montant de 1'200 fr. inférieur à l'arriéré effectif n'était pas de nature à nuire à la compréhension du décompte annexé. Au vu de ces éléments, il y a lieu de considérer que la sommation du 2 novembre 2011 remplissait les exigences de clarté et de précision requises par l'art. 257d al. 1 CO. Le recours doit être rejeté sur ce point. c) Selon l'art. 257d al. 2 CO, faute de paiement dans le délai fixé prévu à l'art. 257d al. 1 CO,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En l'espèce, il est établi que la recourante a été en retard dans le paiement de son loyer. Le délai de trente jours imparti par la sommation du 2 novembre 2011 a commencé à courir à réception du pli par la recourante le 15 novembre 2011 et est arrivé à échéance le 15 décembre 2011. La recourante n'a pas établi avoir payé le montant de 3'600 fr. dans ce délai. L'art. 257d CO donnait donc le droit à l'intimée de résilier le bail moyennant un délai de trente jours, ce qu'elle a fait le 16 janvier 2012 pour le 29 février 2012, et de requérir l'expulsion de la recourante, même si l'arriéré a finalement été réglé. La lettre de l'art. 257d CO exclut en outre toute obligation pour le bailleur d'entrer en matière sur une proposition du locataire de remboursement échelonné d'un arriéré et il ne saurait y avoir sur ce point ni usage ni coutume contraire. De même, le juge de l'expulsion ne peut opposer au bailleur des motifs humanitaires, vu la jurisprudence susmentionnée, ni prendre en compte les circonstances pénibles du congé pour le locataire comme lorsqu'il fixe une prolongation de bail selon l'art. 272 CO, l'art. 272a al. 1 let. a CO excluant expressément toute prolongation de bail en cas de congé donné en application de l'art. 257d CO. La situation du fils de la recourante ne pouvait en conséquence être prise en compte par le premier juge dans son examen de la requête d'expulsion. Le recours doit être rejeté sur ce point.</w:t>
      </w:r>
    </w:p>
    <w:p>
      <w:r>
        <w:rPr>
          <w:b/>
        </w:rPr>
        <w:t>E. 4</w:t>
      </w:r>
    </w:p>
    <w:p>
      <w:r>
        <w:t>En conclusion, le recours doit être rejeté et l'ordonnance confirmée. Les frais judiciaires de deuxième instance, arrêtés à 200 fr. (art. 69 al. 1 TFJC [tarif du 28 septembre 2010 des frais judiciaires civils; RSV 270.11.5), sont mis à la charge de la recourante, vu le rejet du recours (art. 106 al. 1 CPC). Par ces motifs, la Chambre des recours civile du Tribunal cantonal, statuant à huis clos, en application de l'art. 322 al. 1 CPC, prononce : I. Le recours est rejeté. II. L'ordonnance est confirmée. III. Les frais judiciaires de deuxième instance, arrêtés à 200 fr. (deux cents francs), sont mis à la charge de la recourante A.K.________. IV. L'arrêt motivé est exécutoire. Le président :               Le greffier : Du</w:t>
      </w:r>
    </w:p>
    <w:p>
      <w:r>
        <w:rPr>
          <w:b/>
        </w:rPr>
        <w:t>E. 9</w:t>
      </w:r>
    </w:p>
    <w:p>
      <w:r>
        <w:t>août 2012 Le dispositif de l'arrêt qui précède est communiqué par écrit aux intéressés. Le greffier : Du L'arrêt qui précède, dont la rédaction a été approuvée à huis clos, est notifié en expédition complète, par l'envoi de photocopies, à : ‑ Mme A.K.________, ‑ N.________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