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492 vom 7. August 2012</w:t>
      </w:r>
    </w:p>
    <w:p>
      <w:r>
        <w:t>VD Tribunal cantonal, 2012-08-07, FR</w:t>
      </w:r>
    </w:p>
    <w:p>
      <w:r>
        <w:rPr>
          <w:b/>
        </w:rPr>
        <w:t xml:space="preserve">Quelle: </w:t>
      </w:r>
      <w:r>
        <w:t>https://mcp.opencaselaw.ch/entscheid/vd_findinfo_HC___2012___492</w:t>
      </w:r>
    </w:p>
    <w:p>
      <w:r>
        <w:t>FR: VD_FINDINFO HC / 2012 / 492 du 7 août 2012</w:t>
      </w:r>
    </w:p>
    <w:p>
      <w:r>
        <w:t>IT: VD_FINDINFO HC / 2012 / 492 del 7 agosto 2012</w:t>
      </w:r>
    </w:p>
    <w:p>
      <w:pPr>
        <w:pStyle w:val="Heading2"/>
      </w:pPr>
      <w:r>
        <w:t>Regeste</w:t>
      </w:r>
    </w:p>
    <w:p>
      <w:r>
        <w:t>EXPULSION DE LOCATAIRE | 257d CO, 257 CPC (CH), 308 al. 2 CPC (CH)</w:t>
      </w:r>
    </w:p>
    <w:p>
      <w:pPr>
        <w:pStyle w:val="Heading2"/>
      </w:pPr>
      <w:r>
        <w:t>Erwägungen</w:t>
      </w:r>
    </w:p>
    <w:p>
      <w:r>
        <w:rPr>
          <w:b/>
        </w:rPr>
        <w:t>E. 1</w:t>
      </w:r>
    </w:p>
    <w:p>
      <w:r>
        <w:t>CPC). En l'espèce, l'ordonnance a été rendue en application de la disposition relative aux cas clairs (art. 257 CPC), soit en procédure sommaire, de sorte que le délai d'appel est de dix jours. Le présent appel, interjeté en temps utile par une partie qui y a intérêt (art. 59 al. 2 let. a CPC) et dûment motivé (art. 311 al. 1 CPC), est recevable à la forme.</w:t>
      </w:r>
    </w:p>
    <w:p>
      <w:r>
        <w:rPr>
          <w:b/>
        </w:rPr>
        <w:t>E. 1.1</w:t>
      </w:r>
    </w:p>
    <w:p>
      <w:r>
        <w:t>Pour décider si la voie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ATF 136 III 196 c. 1.1; SJ 2001 I 17 c. 1a; ATF 119 II 147 c. 1). Le dies a quo de ce délai – dans l'optique du calcul de la valeur litigieuse – est la date de la décision cantonale. Il faut ensuite se placer à l'échéance de cette période de protection pour déterminer le terme de résiliation le plus proche (ATF 137 III 389 c. 1.1). Ces principes sont applicables en matière d'expulsion du locataire pour non paiement du loyer selon l'art. 257d CO (JT 2011 III 83; TF 4A_551/2009 du 6.10.2010, in CdB 2011 p. 18). En l'espèce, les loyers mensuels s'élevant à respectivement 4'002 fr. et 60 fr., la valeur litigieuse est supérieure à 10'000 fr., de sorte que la voie de l'appel est ouverte (art. 308 al. 2 CPC).</w:t>
      </w:r>
    </w:p>
    <w:p>
      <w:r>
        <w:rPr>
          <w:b/>
        </w:rPr>
        <w:t>E. 1.2</w:t>
      </w:r>
    </w:p>
    <w:p>
      <w:r>
        <w:t>Pour déterminer quel est le délai d'appel (10 ou 30 jours), il faut qualifier la procédure dans laquelle la décision attaquée a été rendue. Si la procédure sommaire était applicable, le délai est de dix jours (art. 314 al. 1 CPC), sinon de trente jours (art. 311 al.</w:t>
      </w:r>
    </w:p>
    <w:p>
      <w:r>
        <w:rPr>
          <w:b/>
        </w:rPr>
        <w:t>E. 2.1</w:t>
      </w:r>
    </w:p>
    <w:p>
      <w:r>
        <w:t>L'appel est une voie de droit offrant à l'autorité de deuxième instance un plein pouvoir de cognition. Il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n'est ainsi pas liée par les motifs invoqués par les parties ou le tribunal de première instance (Hohl, Procédure civile, tome II, 2 ème éd., 2010, n. 2396, p. 435). Elle peut revoir librement l'appréciation des faits sur la base des preuves administrées en première instance (Tappy, op. cit., JT 2010 III 136-148; JT 2011 III 43 c. 2; Hohl, ibid., n. 2399 p. 435). En l'espèce, l'état de fait de l'ordonnance a été complété par les pièces au dossier.</w:t>
      </w:r>
    </w:p>
    <w:p>
      <w:r>
        <w:rPr>
          <w:b/>
        </w:rPr>
        <w:t>E. 3</w:t>
      </w:r>
    </w:p>
    <w:p>
      <w:r>
        <w:t>L'art. 257d CO prévoit que, lorsque, après la réception de la chose louée, le locataire a du retard pour s'acquitter d'un terme ou de frais accessoires échus, le bailleur peut lui fixer par écrit un délai de paiement ou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L'appelant ne conteste pas ne pas avoir payé l'arriéré dans le délai comminatoire qui lui était imparti. Il admet au contraire expressément les arriérés de loyer et indique vouloir trouver un arrangement pour les régler. Le locataire n'ayant pas réglé l'arriéré réclamé dans le délai comminatoire prévu par l'art. 257d CO, il était en demeure et devait subir les conséquences juridiques de l'alinéa 2 de cette disposition, savoir la résiliation du bail moyennant un délai de congé de trente jours (ATF 127 III 548 c. 4), cela même si l'arriéré a finalement été payé (TF, arrêt du 7 février 1997, in Cahiers du bail [CdB] 3/97 pp. 65 ss). Par ailleurs, le locataire en demeure ne peut contraindre le bailleur à trouver un arrangement pour lui permettre de continuer à exploiter les locaux, alors que la résiliation est valable, et il ne prétend du reste pas qu'un tel arrangement, susceptible de mettre fin à la procédure, serait intervenu. Cela étant, l'intimée était en droit, au vu de la jurisprudence susmentionnée, de résilier le bail moyennant un délai de trente jours pour la fin d'un mois conformément à l'art. 257d al. 2 CO et de requérir l'expulsion de l'appelant.</w:t>
      </w:r>
    </w:p>
    <w:p>
      <w:r>
        <w:rPr>
          <w:b/>
        </w:rPr>
        <w:t>E. 4</w:t>
      </w:r>
    </w:p>
    <w:p>
      <w:r>
        <w:t>L'appelant fait valoir que l'expulsion entraînerait l'impossibilité d'exploiter son entreprise et que les conséquences en seraient désastreuses notamment pour son fils qui, soutien de famille (il a deux enfants de cinq ans et neuf mois), vit de cette exploitation. Il indique encore qu'il rencontrerait de graves problèmes avec la clientèle constituée d'abonnés au bénéfice de souscriptions non échues. De tels motifs n'entrent pas en ligne de compte dans l'examen des conditions de l'art. 257d CO, dès lors qu'il ne sont pas pris en considération par les règles du droit fédéral sur le bail à loyer (TF du 27 février 1997 précité c. 2b, in CdB 3/97 p. 68; TF 4C.74/2006 du 12 mai 2006 c. 3.2.1; Lachat, Le bail à loyer,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 spéciales vaudoises, Lausanne 2008, n. 2 ad art. 17 aLPEBL, p. 196 et les réf.). Le délai d'un mois fixé par l'ordonnance ne prête pas flanc à la critique. Au surplus, l'appelant obtiendra un nouveau délai pour obtempérer en raison de l'effet suspensif lié à son appel; il bénéficie ainsi d'une prolongation de fait de plusieurs mois de son exploitation dans les locaux en question.</w:t>
      </w:r>
    </w:p>
    <w:p>
      <w:r>
        <w:rPr>
          <w:b/>
        </w:rPr>
        <w:t>E. 5</w:t>
      </w:r>
    </w:p>
    <w:p>
      <w:r>
        <w:t>En définitive, l'appel doit être rejeté dans la procédure de l'art. 312 al. 1 CPC, et l'ordonnance querellée confirmée.</w:t>
      </w:r>
    </w:p>
    <w:p>
      <w:r>
        <w:rPr>
          <w:b/>
        </w:rPr>
        <w:t>E. 6</w:t>
      </w:r>
    </w:p>
    <w:p>
      <w:r>
        <w:t>Les frais judiciaires de deuxième instance, arrêtés à 400 fr. (art. 62 al. 2 et 69 al. 1 TFJC [tarif du 28 septembre 2010 des frais judiciaires civils, RSV 270.11.5]), sont mis à la charge de l'appelant, qui succombe (art. 106 al. 1 CPC). Il n'y a pas lieu à l'allocation de dépens de deuxième instance, l'intimée n'ayant pas été invitée à déposer une réponse. Vu l'effet suspensif accordé à l'appel de par la loi (art. 315 al. 1 CPC), la cause doit être renvoyée au premier juge afin qu'il fixe à l'appelant, une fois les considérants écrits du présent arrêt envoyés, un nouveau délai pour libérer les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