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 vom 16. Januar 2012</w:t>
      </w:r>
    </w:p>
    <w:p>
      <w:r>
        <w:t>VD Tribunal cantonal, 2012-01-16, FR</w:t>
      </w:r>
    </w:p>
    <w:p>
      <w:r>
        <w:rPr>
          <w:b/>
        </w:rPr>
        <w:t xml:space="preserve">Quelle: </w:t>
      </w:r>
      <w:r>
        <w:t>https://mcp.opencaselaw.ch/entscheid/vd_findinfo_HC___2012___44</w:t>
      </w:r>
    </w:p>
    <w:p>
      <w:r>
        <w:t>FR: VD_FINDINFO HC / 2012 / 44 du 16 janvier 2012</w:t>
      </w:r>
    </w:p>
    <w:p>
      <w:r>
        <w:t>IT: VD_FINDINFO HC / 2012 / 44 del 16 gennaio 2012</w:t>
      </w:r>
    </w:p>
    <w:p>
      <w:pPr>
        <w:pStyle w:val="Heading2"/>
      </w:pPr>
      <w:r>
        <w:t>Regeste</w:t>
      </w:r>
    </w:p>
    <w:p>
      <w:r>
        <w:t>EXPULSION DE LOCATAIRE, PROCÉDURE SOMMAIRE, DROIT D'ÊTRE ENTENDU | 257d CO, 257 CPC (CH), 53 al. 1 CPC (CH)</w:t>
      </w:r>
    </w:p>
    <w:p>
      <w:pPr>
        <w:pStyle w:val="Heading2"/>
      </w:pPr>
      <w:r>
        <w:t>Erwägungen</w:t>
      </w:r>
    </w:p>
    <w:p>
      <w:r>
        <w:rPr>
          <w:b/>
        </w:rPr>
        <w:t>E. 1.1</w:t>
      </w:r>
    </w:p>
    <w:p>
      <w:r>
        <w:t>L'ordonnance entreprise a été communiquée le 28 novembre 2011, de sorte que les voies de droit sont régies par le CPC du 19 décembre 2008 entré en vigueur le 1 er janvier 2011 (art. 405 al. 1 CPC).</w:t>
      </w:r>
    </w:p>
    <w:p>
      <w:r>
        <w:rPr>
          <w:b/>
        </w:rPr>
        <w:t>E. 1.2</w:t>
      </w:r>
    </w:p>
    <w:p>
      <w:r>
        <w:t>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ATF 136 III 196 c. 1.1; SJ 2001 I 17 c. 1a; ATF 119 II 147 c. 1). Le dies a quo de ce délai – dans l'optique du calcul de la valeur litigieuse – est la date de la décision cantonale. Il faut ensuite se placer à l'échéance de cette période de protection pour déterminer le terme de résiliation le plus proche (ATF 137 III 389 c. 1.1). Ces principes sont applicables en matière d'expulsion du locataire pour non paiement du loyer selon l'art. 257d CO (JT 2011 III 83; TF 4A_551/2009 du 6.10.2010, in CdB 2011 p. 18). En l'espèce, le loyer mensuel s'élevant à 2'800 fr., la valeur litigieuse est supérieure à 10'000 fr., de sorte que la voie de l'appel est ouverte (art. 308 al. 2 CPC).</w:t>
      </w:r>
    </w:p>
    <w:p>
      <w:r>
        <w:rPr>
          <w:b/>
        </w:rPr>
        <w:t>E. 1.3</w:t>
      </w:r>
    </w:p>
    <w:p>
      <w:r>
        <w:t>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Le présent appel, interjeté en temps utile par une partie qui y a intérêt, est recevable à la forme.</w:t>
      </w:r>
    </w:p>
    <w:p>
      <w:r>
        <w:rPr>
          <w:b/>
        </w:rPr>
        <w:t>E. 2.1</w:t>
      </w:r>
    </w:p>
    <w:p>
      <w:r>
        <w:t>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 e éd., Berne 2010, n. 2399 p. 435). En l'espèce, l'état de fait de l'ordonnance a été complété sur la base des pièces au dossier.</w:t>
      </w:r>
    </w:p>
    <w:p>
      <w:r>
        <w:rPr>
          <w:b/>
        </w:rPr>
        <w:t>E. 2.2</w:t>
      </w:r>
    </w:p>
    <w:p>
      <w:r>
        <w:t>L'appel peut être formé pour violation du droit (art. 310 let. a CPC). L'autorité d'appel applique le droit d'office : elle n'est pas liée par les motifs invoqués par les parties ou par le tribunal de première instance. Son pouvoir d'examen est plein et entier (Hohl, op. cit., n. 2396 p. 435; Spühler, Basler Kommentar, 2010, n. 1 ad art. 311 CPC, qui parle de "vollkommenes Rechtsmittel"). L'appel est une voie de droit offrant à l'autorité de seconde instance un plein pouvoir d'examen. Ainsi, celle-ci examine librement tous les griefs de l'appelant, qu'ils concernent les faits ou le droit.</w:t>
      </w:r>
    </w:p>
    <w:p>
      <w:r>
        <w:rPr>
          <w:b/>
        </w:rPr>
        <w:t>E. 3.1</w:t>
      </w:r>
    </w:p>
    <w:p>
      <w:r>
        <w:t>Comme ils l'avaient fait dans leur requête d'expulsion, les appelants se prévalent du "cas clair" de l'art. 257 CPC. Ils s'en prennent à la constatation "manifestement inexacte" de l'ordonnance selon laquelle les intimés auraient eux-mêmes signifié la résiliation du bail postérieurement à leur propre mise en demeure, alors qu'elle lui est antérieure. Ils soutiennent que de toute manière rien ne les empêchait de poursuivre la procédure d'expulsion sur la base de l'art. 257d CO, s'agissant d'un congé extraordinaire. A cela s'ajoute, selon eux, que la saisine de la Commission de conciliation par les intimés pour requérir une prolongation de bail était tardive, sans compter qu'aucune prolongation n'était possible. Ils concluent principalement à la réforme de l'ordonnance attaquée, en ce sens que l'expulsion des locataires est ordonnée. Ils invoquent en outre une violation de leur droit d'être entendu, reprochant au premier juge d'avoir, dans un premier temps, fixé une audience au 1 er décembre 2011, de l'avoir annulée la veille de cette date et d'avoir écarté leur requête en se référant à des pièces du dossier qui leur étaient inconnues, notamment la réponse des intimés, les privant ainsi de leur "droit de répliquer" et de produire des pièces. Ils concluent subsidiairement à l'annulation de l'ordonnance.</w:t>
      </w:r>
    </w:p>
    <w:p>
      <w:r>
        <w:rPr>
          <w:b/>
        </w:rPr>
        <w:t>E. 3.2</w:t>
      </w:r>
    </w:p>
    <w:p>
      <w:r>
        <w:t>Selon l'art. 253 CPC, lorsque la requête (introduite en procédure sommaire) ne paraît pas manifestement irrecevable ou infondée, le tribunal donne à la partie adverse l'occasion de se déterminer oralement ou par écrit. Le tribunal dispose à cet égard d'un large pouvoir d'appréciation et décide s'il veut mener une procédure orale ou une procédure écrite. S'il choisit la procédure orale, le tribunal convoque les parties et donne l'occasion à la partie intimée de produire ses pièces et de s'exprimer, puis il rend sa décision. Si la difficulté ou l'importance de la cause le justifie, le tribunal invite l'intimé à s'exprimer par écrit et lui impartit un bref délai à cette fin. En présence d'une telle réponse écrite, le tribunal peut renoncer aux débats et statuer sur pièces (art. 256 al. 1 CPC). La renonciation aux débats ne se justifie que lorsque l'occasion a été donnée à la partie intimée de prendre position par écrit sur la requête et que des débats se révèlent superflus, compte tenu des éléments au dossier. Il convient par ailleurs que les parties aient été informées à l'avance de la décision de renoncer aux débats, de telle manière qu'elles puissent déposer d'éventuels titres supplémentaires et compléter leurs allégués. Elles doivent disposer du temps nécessaire pour se prononcer sur tout document ou prise de position versé au dossier. En particulier, la réponse de la partie intimée doit être transmise à la partie requérante, laquelle a la possibilité de prendre position sur les arguments de la partie intimée en vertu de son droit de réplique (Lachat, Procédure civile en matière de baux à loyer, p. 171; Bohnet, CPC commenté, n. 2 et 3 ad art. 256 et n. 9 ad art. 253 CPC).</w:t>
      </w:r>
    </w:p>
    <w:p>
      <w:r>
        <w:rPr>
          <w:b/>
        </w:rPr>
        <w:t>E. 3.3</w:t>
      </w:r>
    </w:p>
    <w:p>
      <w:r>
        <w:t>En l'espèce, le juge de paix a d'emblée opté pour la procédure orale, puisqu'à réception de l'avance de frais versée par la partie requérante, il a, par acte du 28 octobre 2011, appointé une audience au 1 er décembre 2011 à laquelle il a cité à comparaître les parties. Il a en outre fixé aux intimés un délai à l'audience pour indiquer leurs moyens de preuve, en se référant aux art. 168 et 254 CPC. Suite à cette citation, les intimés ont répondu, par courrier du 2 novembre 2011 (posté le lendemain), en demandant "l'annulation de l'audience du 1 er décembre 2011" et en produisant notamment deux lettres, des 11 juin 2011 et 12 juin 2011, par lesquelles ils résiliaient leur bail pour fin mars 2012, un courrier de la Régie immobilière Gestimmob du 6 juillet 2011 accusant réception de leur résiliation, les informant que celle-ci était acceptée pour le terme de fin mars 2012 et les avisant qu'un pré-constat aurait lieu le 20 juillet 2011 dans leur appartement, ainsi que divers justificatifs de paiement des loyers de janvier à octobre 2011. Apparemment, ni ce courrier ni les pièces qui l'accompagnaient n'ont été portés à la connaissance des requérants. Il ne s'est ensuite plus rien passé jusqu'à l'envoi par pli du 29 novembre 2011 de l'ordonnance querellée aux parties, pour notification, ainsi qu'à la préfecture de Morges, pour information. Dite ordonnance, sous chiffre II de son dispositif, mentionnait que l'audience fixée au 1 er décembre 2011 à 14 heures 30 était annulée.</w:t>
      </w:r>
    </w:p>
    <w:p>
      <w:r>
        <w:rPr>
          <w:b/>
        </w:rPr>
        <w:t>E. 3.4</w:t>
      </w:r>
    </w:p>
    <w:p>
      <w:r>
        <w:t>Selon l'art. 53 al. 1 CPC, les parties ont le droit d'être entendues. Ce droit comprend comme noyau celui d'être informé - savoir de recevoir les différentes prises de position exprimées dans la procédure, qu'elles émanent des autres parties ou, le cas échéant de l'autorité intimée (Haldy, CPC Commenté, 2011, n. 3 ad art. 53 CPC, p. 144) – et de s'exprimer sur ces éléments, oralement ou par écrit (Haldy, op. cit., n. 4 ad art. 54 CPC, p. 144). En l'espèce, on se trouve en présence d'une violation manifeste du droit d'être entendu de la partie requérante, qui n'a pas reçu communication de la réponse écrite de la partie intimée ni des pièces qu'elle a produites. Comme le relèvent à juste titre les appelants, ils n'ont ainsi pu faire valoir leurs éventuels moyens et objections devant le premier juge, lors de l'audience prévue devant ce magistrat, pour étayer leur position quant au cas clair qu'ils invoquaient et quant au bien-fondé de leur requête. En particulier, les pièces produites par les intimés démontrent que, contrairement à ce que retient l'ordonnance attaquée, ils avaient eux-mêmes résilié leur bail avant la mise en demeure dont ils ont été l'objet de la part des bailleurs, ce qui n'a aucune incidence sur une résiliation extraordinaire signifiée ultérieurement par le bailleur en cas de demeure du locataire, pour autant que les conditions d'une telle résiliation soient remplies (Higli, Zürcher Kommentar, n. 45 ss ad art. 257d CO, p. 265). Certes, la lettre de la régie du 6 juillet 2011 acceptant la résiliation du bail telle que signifiée par les locataires pour le 31 mars 2012 pourrait de prime abord faire apparaître la situation comme ne relevant pas du "cas clair". Toutefois, au moment de cette acceptation, le délai comminatoire fixé aux locataires n'avait pas encore expiré et les conditions d'une résiliation extraordinaire n'étaient pas réunies. En outre, comme il ressort des pièces produites par les locataires en annexe à leur courrier précité, l'arriéré des loyers pour les mois de mai et juin 2011 réclamé dans la mise en demeure du 15 juin 2011 n'a pas été réglé entièrement durant le délai comminatoire de trente jours imparti par la régie immobilière dans sa mise en demeure précitée, adressée aux deux époux séparément. La résiliation extraordinaire du bail telle que signifiée aux locataires par lettre recommandée du 25 août 2011 pour le 30 septembre 2011, soit à l'expiration du délai comminatoire de trente jours, apparaît donc formellement correcte et matériellement bien fondée. Quant à la demande de prolongation de bail adressée le 26 septembre 2011 par les locataires à la Commission de conciliation compétente, lesquels se prévalaient du fait que leurs retards de loyer étaient réglés, elle ne change rien à la situation juridique résultant de la résiliation extraordinaire du bail par les bailleurs, dès lors qu'aucune prolongation n'est possible en cas de demeure du locataire (art. 2721 al. 1 let. a CO; Higli, Zürcher Kommentar, n. 59 ad art. 257d CO, p. 273). Au reste, ladite Commission a sursis à l'examen de cette demande jusqu'à droit connu dans la procédure d'expulsion.</w:t>
      </w:r>
    </w:p>
    <w:p>
      <w:r>
        <w:rPr>
          <w:b/>
        </w:rPr>
        <w:t>E. 3.5</w:t>
      </w:r>
    </w:p>
    <w:p>
      <w:r>
        <w:t>Si l’expulsion pour défaut de paiement de loyer au sens de l’art. 257d CO relève en principe de la procédure simplifiée (Hohl, Procédure civile II, 2è éd., n. 1454, p. 263 ; Colombini, note in JT 2011 III 85 n° 3), rien ne s’oppose à ce qu’il soit procédé selon la procédure en cas clair lorsque les conditions légales en sont remplies (Bohnet, La procédure sommaire selon le Code de procédure civile suisse, in Revue jurassienne de jurisprudence 2008, pp. 285 ss ; Lüscher/Hofmann, Le Code de procédure civile, Berne 2009, p. 165 ; Meier, op. cit., pp. 373 et 378 ; Bisang, Neue Zivilprozessordnung : Neuerungen im Schlichtungsverfahren bzw. Mietprozess unter besonderer Berücksichtigung der Ausweisung – Nouveau code de procédure de conciliation resp. procédure en matière de bail en tenant particulièrement compte de l’expulsion, in MietRecht Aktuell 3/2010, p. 110 ss ; Grolimund/Staehelin/Staehelin, op. cit.,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loc. cit., p. 263). La protection dans des cas clairs est soumise aux conditions suivantes (cf. Message du Conseil fédéral du 28 juin 2006, FF 2006 p. 6959; Sutter-Somm/Lötscher, Kommentar zur Schweizerischen Zivilprozessordnung, Sutter-Somm/Hasenböhler/Leuenberger Hrsg, p. 1468 ss)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 (art. 254 al. 1 CPC). Toutefois, d'autres moyens de preuve sont recevables si leur administration ne retarde pas sensiblement la procédure (art. 254 al. 2 let. a).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CACI 8 juillet 2011/151). En l'occurrence, les conditions de l'art. 257 CPC sont remplies, à savoir que l'état de fait est susceptible d'être d'immédiatement prouvé et que la situation juridique est claire. Le droit d'être entendu étant de nature formelle, sa violation implique l'annulation de la décision attaquée, sans égard à la question de savoir si son respect aurait conduit à une autre décision. En l'espèce cependant, l'appel pouvant être admis, les appelants ne sont pas susceptibles de se plaindre d'une violation du droit d'être entendu. En conséquence, l'ordonnance doit être réformée dans le sens d'une admission de la requête, comme le demandent les appelants, avec renvoi au juge de paix afin qu'il fixe aux locataires un délai pour quitter les locaux en cause.</w:t>
      </w:r>
    </w:p>
    <w:p>
      <w:r>
        <w:rPr>
          <w:b/>
        </w:rPr>
        <w:t>E. 4</w:t>
      </w:r>
    </w:p>
    <w:p>
      <w:r>
        <w:t>En définitive, l'appel doit être admis et l'ordonnance réformée. Vu l'effet suspensif conféré à l'appel (art. 315 al. 1 CPC), la cause doit être renvoyée au juge de paix, afin qu'il fixe aux locataires un nouveau délai pour libérer les locaux qu'ils occupent dans l'immeuble sis [...], à [...], une fois les considérants écrits du présent arrêt envoyés pour notification aux parties.</w:t>
      </w:r>
    </w:p>
    <w:p>
      <w:r>
        <w:rPr>
          <w:b/>
        </w:rPr>
        <w:t>E. 5</w:t>
      </w:r>
    </w:p>
    <w:p>
      <w:r>
        <w:t>Les intimés, qui succombent (art. 106 al. 1 CPC), doivent être chargés des dépens de première instance, qu'il convient de fixer à 985 francs. Ils supporteront en outre les frais de deuxième instance par 400 fr. (art. 69 par renvoi de l'art. 62 al. 3  TFJC [Tarif du 28 septembre 2010 des frais judiciaires civils, RSV 270.11.5]). Obtenant gain de cause, les appelants, qui ont procédé devant l'instance d'appel avec l'assistance d'un représentant professionnel au sens de l'art. 68 CPC, ont droit à l'allocation de dépens, arrêtés à 870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