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426 vom 27. Juni 2012</w:t>
      </w:r>
    </w:p>
    <w:p>
      <w:r>
        <w:t>VD Tribunal cantonal, 2012-06-27, FR</w:t>
      </w:r>
    </w:p>
    <w:p>
      <w:r>
        <w:rPr>
          <w:b/>
        </w:rPr>
        <w:t xml:space="preserve">Quelle: </w:t>
      </w:r>
      <w:r>
        <w:t>https://mcp.opencaselaw.ch/entscheid/vd_findinfo_HC___2012___426</w:t>
      </w:r>
    </w:p>
    <w:p>
      <w:r>
        <w:t>FR: VD_FINDINFO HC / 2012 / 426 du 27 juin 2012</w:t>
      </w:r>
    </w:p>
    <w:p>
      <w:r>
        <w:t>IT: VD_FINDINFO HC / 2012 / 426 del 27 giugno 2012</w:t>
      </w:r>
    </w:p>
    <w:p>
      <w:pPr>
        <w:pStyle w:val="Heading2"/>
      </w:pPr>
      <w:r>
        <w:t>Regeste</w:t>
      </w:r>
    </w:p>
    <w:p>
      <w:r>
        <w:t>INDEMNITÉ{EN GÉNÉRAL}, CURATEUR, ASSISTANCE JUDICIAIRE | 6a RTu</w:t>
      </w:r>
    </w:p>
    <w:p>
      <w:pPr>
        <w:pStyle w:val="Heading2"/>
      </w:pPr>
      <w:r>
        <w:t>Erwägungen</w:t>
      </w:r>
    </w:p>
    <w:p>
      <w:r>
        <w:rPr>
          <w:b/>
        </w:rPr>
        <w:t>E. 4</w:t>
      </w:r>
    </w:p>
    <w:p>
      <w:r>
        <w:t>En conclusion, le recours doit être admis, la décision annulée et la cause renvoyée au Président du Tribunal civil de l’arrondissement de La Côte pour nouvelle décision dans le sens des considérants. La procédure de recours contre une décision refusant l’assistance judiciaire n’étant pas gratuite (ATF 137 III 470), il y a lieu d’arrêter les frais judiciaires de deuxième instance à 100 fr. (art. 69 al. 1 TFJC [Tarif des frais judiciaires civils du 28 septembre 2010, RSV 270.11.5]). Ceux-ci peuvent toutefois être laissés à la charge de l’Etat (art. 107 al. 2 CPC). Par ces motifs, la Chambre des recours civile du Tribunal cantonal, statuant à huis clos, prononce : I. Le recours est admis. II. La décision est annulée et la cause renvoyée au Président du Tribunal civil de l’arrondissement de La Côte pour nouvelle décision dans le sens des considérants. III. Les frais judiciaires de deuxième instance, arrêtés à 100 fr. (cent francs), sont laissés à la charge de l’Etat. IV. L’arrêt motivé est exécutoire. Le président : Le greffier : Du 28 juin 2012 Le dispositif de l'arrêt qui précède est communiqué par écrit aux intéressés. Le greffier : Du L'arrêt qui précède, dont la rédaction a été approuvée à huis clos, est notifié en expédition complète, par l'envoi de photocopies, à : ‑ Me Yvan Guichard (pour R.________) La Chambre des recours civile considère que la valeur litigieuse est de 11’316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