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414 vom 28. Juni 2012</w:t>
      </w:r>
    </w:p>
    <w:p>
      <w:r>
        <w:t>VD Tribunal cantonal, 2012-06-28, FR</w:t>
      </w:r>
    </w:p>
    <w:p>
      <w:r>
        <w:rPr>
          <w:b/>
        </w:rPr>
        <w:t xml:space="preserve">Quelle: </w:t>
      </w:r>
      <w:r>
        <w:t>https://mcp.opencaselaw.ch/entscheid/vd_findinfo_HC___2012___414</w:t>
      </w:r>
    </w:p>
    <w:p>
      <w:r>
        <w:t>FR: VD_FINDINFO HC / 2012 / 414 du 28 juin 2012</w:t>
      </w:r>
    </w:p>
    <w:p>
      <w:r>
        <w:t>IT: VD_FINDINFO HC / 2012 / 414 del 28 giugno 2012</w:t>
      </w:r>
    </w:p>
    <w:p>
      <w:pPr>
        <w:pStyle w:val="Heading2"/>
      </w:pPr>
      <w:r>
        <w:t>Regeste</w:t>
      </w:r>
    </w:p>
    <w:p>
      <w:r>
        <w:t>ASSISTANCE JUDICIAIRE, AVOCAT D'OFFICE, INDEMNITÉ ÉQUITABLE, CONSTATATION DES FAITS, NOUVEAU MOYEN DE PREUVE | 122 CPC (CH), 326 al. 1 CPC (CH)</w:t>
      </w:r>
    </w:p>
    <w:p>
      <w:pPr>
        <w:pStyle w:val="Heading2"/>
      </w:pPr>
      <w:r>
        <w:t>Erwägungen</w:t>
      </w:r>
    </w:p>
    <w:p>
      <w:r>
        <w:rPr>
          <w:b/>
        </w:rPr>
        <w:t>E. 1</w:t>
      </w:r>
    </w:p>
    <w:p>
      <w:r>
        <w:t>Le recours est recevable contre les autres décisions et ordonnances d'instruction de première instance dans les cas prévu par la loi (art. 319 let. b ch. 1 CPC [Code de procédure civile suisse du 19 décembre 2008; RS 272]). En l'espèce, le litige porte sur le montant de l'indemnité allouée au conseil d'office. La rémunération du conseil juridique commis d'office est réglée par l'art. 122 CPC, qui ne fait que consacrer certaines règles particulières, liées à l'assistance judiciaire accordée à une partie, de la liquidation des frais, de sorte que les voies de droit applicables sont celles de l'art. 110 CPC (Tappy, CPC commenté, Bâle 2011, n. 21 ad art. 122 CPC, p. 503). Cet article prévoyant que la décision sur les frais ne peut être attaquée séparément que par un recours, c'est cette voie de droit qui est ouverte. La rémunération du conseil juridique commis d'office est réglée par l'art. 122 CPC, figurant au chapitre qui réglemente l'assistance judiciaire et qui comprend les art. 117 à 123 CPC. En appliquant par analogie l'art. 119 al. 3 CPC, lequel prévoit la procédure sommaire lorsque le tribunal statue sur la requête d'assistance judiciaire, on en déduit que dite procédure est également applicable lorsque le tribunal statue sur l'indemnité du conseil d'office. Partant, le délai pour déposer un recours est de dix jours (art. 321 al. 2 CPC). Dans la mesure où sa propre situation est affectée, le conseil juridique dispose à titre personnel d'un droit de recours au sujet de la rémunération équitable accordée (ATF 131 V 153 c. 1; Tappy, op. cit., n. 22 ad art. 122 CP, p. 503). Formé en temps utile par une partie qui y a un intérêt digne de protection (art. 59 al.</w:t>
      </w:r>
    </w:p>
    <w:p>
      <w:r>
        <w:rPr>
          <w:b/>
        </w:rPr>
        <w:t>E. 2</w:t>
      </w:r>
    </w:p>
    <w:p>
      <w:r>
        <w:t>Le recours est recevable pour violation du droit et constatation manifestement inexacte des faits (art. 320 CPC). L'autorité de recours dispose d'un plein pouvoir d'examen s'agissant de la violation du droit (Spühler, Basler Kommentar, Schweizerische Zivilprozessordnung, Bâle 2010, n. 12 ad art. 319 CPC, p. 1504); elle revoit librement les questions de droit soulevées par le recourant et peut substituer ses propres motifs à ceux de l'autorité précédente ou du recourant (Hohl, Procédure civile, tome II, 2 e éd., Berne 2010, n. 2508, p. 452). S'agissant de la constatation manifestement inexacte des faits, comme pour l'art. 97 al. 1 LTF (Loi sur le Tribunal fédéral du 17 juin 2005; RS 173.110), ce grief ne permet que de corriger une erreur évidente, la notion se recoupant en définitive avec l'appréciation arbitraire des preuves (Jeandin, CPC commenté, Bâle 2011, nn. 5 et 6 ad art. 320 CPC; Corboz et alii, Commentaire de la LTF, Berne 2009, n. 19 ad art. 97 LTF).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Aux termes de l'art. 326 al. 1 CPC, les conclusions, les allégations de faits et les preuves nouvelles sont irrecevables. L'art. 326 al. 2 CPC réserve toutefois les dispositions spéciales de la loi, savoir en matière de poursuite pour dettes et de faillite, les recours contre les jugements de faillite, les décisions sur opposition à séquestre et les jugements sur révocation du sursis extraordinaire (cf. Jeandin, op. cit., n. 4 ad art. 326 CPC, p. 1285). Les pièces produites par le recourant figurent au dossier de première instance; elles sont en conséquence recevables.</w:t>
      </w:r>
    </w:p>
    <w:p>
      <w:r>
        <w:rPr>
          <w:b/>
        </w:rPr>
        <w:t>E. 4</w:t>
      </w:r>
    </w:p>
    <w:p>
      <w:r>
        <w:t>Le recourant se prévaut en premier lieu d'une constatation manifestement inexacte des faits. Il fait valoir que le relevé des opérations produit en première instance fait état de trente-cinq heures et cinquante minutes pour l'activité de l'avocat-stagiaire et non de quinze heures comme le premier juge l'a retenu dans la décision attaquée. La constatation du Président du Tribunal de prud'hommes de l'arrondissement de La Côte est en effet manifestement erronée, puisqu'il se réfère expressément aux heures chiffrées par le conseil d'office pour motiver sa décision. Or, le temps chiffré par l'avocat pour l'activité de son stagiaire n'est pas de quinze heures, mais de trente-cinq heures et cinquante minutes.</w:t>
      </w:r>
    </w:p>
    <w:p>
      <w:r>
        <w:rPr>
          <w:b/>
        </w:rPr>
        <w:t>E. 5</w:t>
      </w:r>
    </w:p>
    <w:p>
      <w:r>
        <w:t>La décision doit être annulée en application de l'art. 327 al. 3 let. a CPC. Il n'incombe en effet pas à l'autorité de recours de statuer en lieu et place du premier juge, à qui il appartiendra d'estimer le temps raisonnable que l'avocat-stagiaire devait consacrer pour les activités déployées en première instance et rendre une nouvelle décision. Les parties doivent au demeurant bénéficier de la double instance à cet égard. Les frais judiciaires de deuxième instance, arrêtés à 150 fr. (art. 75 TFJC [Tarif des frais judiciaires en matière civile du 28 septembre 2010; RSV 270.11.5] par analogie), sont laissés à la charge de l'Etat (art. 107 al. 2 CPC). Il n'y a pas matière à l'allocation de dépens, l'avocat ayant agi dans sa propre cause et l'intimé n'ayant pas été invité à se déterminer. Par ces motifs, la Chambre des recours civile du Tribunal cantonal, statuant à huis clos, prononce : I. Le recours est admis. II. Le prononcé est annulé et la cause est renvoyée au Président du Tribunal de prud'hommes de l'arrondissement de La Côte pour nouvelle décision dans le sens des considérants. III. Les frais judiciaires de deuxième instance, arrêtés à 150 fr. (cent cinquante francs), sont laissés à la charge de l'Etat. IV. L'arrêt est exécutoire. Le président :               Le greffier : Du L'arrêt qui précède, dont la rédaction a été approuvée à huis clos, est notifié à : ‑ Me X.________, ‑ C.________. La Chambre des recours civile considère que la valeur litigieuse est de 2'475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de prud'hommes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