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400 vom 13. Juni 2012</w:t>
      </w:r>
    </w:p>
    <w:p>
      <w:r>
        <w:t>VD Tribunal cantonal, 2012-06-13, FR</w:t>
      </w:r>
    </w:p>
    <w:p>
      <w:r>
        <w:rPr>
          <w:b/>
        </w:rPr>
        <w:t xml:space="preserve">Quelle: </w:t>
      </w:r>
      <w:r>
        <w:t>https://mcp.opencaselaw.ch/entscheid/vd_findinfo_HC___2012___400</w:t>
      </w:r>
    </w:p>
    <w:p>
      <w:r>
        <w:t>FR: VD_FINDINFO HC / 2012 / 400 du 13 juin 2012</w:t>
      </w:r>
    </w:p>
    <w:p>
      <w:r>
        <w:t>IT: VD_FINDINFO HC / 2012 / 400 del 13 giugno 2012</w:t>
      </w:r>
    </w:p>
    <w:p>
      <w:pPr>
        <w:pStyle w:val="Heading2"/>
      </w:pPr>
      <w:r>
        <w:t>Regeste</w:t>
      </w:r>
    </w:p>
    <w:p>
      <w:r>
        <w:t>OBLIGATION D'ENTRETIEN, CONJOINT, PROTECTION DE L'UNION CONJUGALE, LOGEMENT DE LA FAMILLE | 176 al. 1 ch. 1 CC, 176 al. 1 ch. 2 CC</w:t>
      </w:r>
    </w:p>
    <w:p>
      <w:pPr>
        <w:pStyle w:val="Heading2"/>
      </w:pPr>
      <w:r>
        <w:t>Erwägungen</w:t>
      </w:r>
    </w:p>
    <w:p>
      <w:r>
        <w:rPr>
          <w:b/>
        </w:rPr>
        <w:t>E. 4</w:t>
      </w:r>
    </w:p>
    <w:p>
      <w:r>
        <w:t>L'appelante conclut également à une augmentation de la contribution d'entretien due par l'intimé en sa faveur. a) Dans un premier grief, l'appelante se fonde pour l'essentiel sur le fait que le logement conjugal lui serait attribué, de sorte qu'elle estime que le montant du loyer y relatif devrait être intégré dans ses charges. Ce moyen doit être rejeté, dès lors que la décision de première instance est confirmée au chiffre II de son dispositif (c. 3 supra), soit que la jouissance dudit logement est attribuée à l'intimé. b) L'appelante fait ensuite valoir que ses frais de transport pour la recherche d'un emploi n'ont pas été pris en considération dans ses charges incompressibles. Cette question est toutefois sans incidence sur le sort de la cause, puisque le disponible de l'intimé après déduction de ses charges incompressibles n'atteint de toute manière pas le montant des charges de l'appelante retenu en première instance. Au demeurant, le premier juge a retenu dans le minimum vital de celle-ci un forfait "frais recherche emploi" à hauteur de 150 fr. et l'appelante ni n'affirme ni ne rend vraisemblable que ses frais dépasseraient ce montant, frais de transport inclus. Mal fondé, ce grief doit être rejeté. c) L'appelante prétend que les frais de transport de l'intimé ne devraient être retenus dans ses charges incompressibles qu'à concurrence de 66 fr., dès lors qu'il serait en mesure de se rendre sur son lieu de travail en transports publics.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En l'espèce, le premier juge a pris en considération des frais de transport s'élevant pour l'intimé à 200 fr. par mois. Ce montant peut être admis à deux titres, compte tenu d'une part du coût de l'abonnement demi-tarif à la charge de l'intimé, et, d'autre part, en raison d'une petite réserve qui doit être laissée à l'intimé pour l'un ou l'autre imprévu, notamment concernant la participation de 10% aux factures médicales (TF 5A_435/2011 du 14 novembre 2011 c. 9.3, FamPra.ch 2012 p. 186). Le moyen de l'appelante doit être rejeté. d) Enfin, l'appelante fait grief au premier juge d'avoir comptabilisé, dans les charges de l'intimé, des frais de repas à hauteur de 10 fr. par jour, estimant que l'obligation pour son époux de prendre ses repas hors du domicile n'a pas été établie, pas plus que l'effectivité de ses frais. L'intimé travaille à plein temps. Au vu de son activité, on ne saurait exiger de lui qu'il rentre tous les jours à midi pour se faire à manger. Le juge des mesures protectrices ayant un pouvoir de cognition limité à la simple vraisemblance, il n'est pas nécessaire d'exiger de l'intimé qu'il apporte la preuve stricte de ses frais de repas. C'est ainsi à bon droit que le premier juge a retenu dans les charges de l'intimé un montant forfaitaire pour ce poste. Le montant est au demeurant légèrement inférieur à celui fixé par les Lignes directrices pour le calcul du minimum vital du droit des poursuites, de 11 fr. par repas. Mal fondé, ce grief de l'appelante doit également être rejeté.</w:t>
      </w:r>
    </w:p>
    <w:p>
      <w:r>
        <w:rPr>
          <w:b/>
        </w:rPr>
        <w:t>E. 5</w:t>
      </w:r>
    </w:p>
    <w:p>
      <w:r>
        <w:t>Au vu de ce qui précède, l'appel, manifestement infondé, doit être rejeté en application de l'art. 312 al. 1 CPC, et le prononcé entrepris confirmé. Les frais judiciaires de deuxième instance sont arrêtés à 600 fr. (art. 65 al. 2 TFJC [tarif des frais judiciaires civils du 28 septembre 2010 ; RSV 270.11.5]). L'appel étant dépourvu de chance de succès, la requête d'assistance judiciaire doit être rejetée (art. 117 let. b CPC) et les frais mis à la charge de l'appelante (art. 106 al. 1 CPC). Par ces motifs, le juge délégué de la Cour d'appel civile du Tribunal cantonal, statuant à huis clos, en application de l'art. 312 al. 1 CPC, prononce : I. L'appel est rejeté. II. Un délai au 30 juin 2012 est fixé à l'appelante pour quitter le domicile conjugal en emportant ses effets personnels. III. Le prononcé est confirmé pour le surplus. IV. La requête d'assistance judiciaire est rejetée. V. Les frais judiciaires de deuxième instance, arrêtés à 600 fr. (six cents francs), sont mis à la charge de l'appelante B.A.________, née X.________. VI. L'arrêt motivé est exécutoire. Le juge délégué : La greffière : Du 15 juin 2012 Le dispositif de l'arrêt qui précède est communiqué par écrit aux intéressés. La greffière : Du L'arrêt qui précède, dont la rédaction a été approuvée à huis clos, est notifié en expédition complète, par l'envoi de photocopies, à : ‑ Me Eve Dolon Delaloye, avocate (pour C.A.________), ‑ Me Gloria Capt, avocate (pour B.A.________).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