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40 vom 19. Januar 2012</w:t>
      </w:r>
    </w:p>
    <w:p>
      <w:r>
        <w:t>VD Tribunal cantonal, 2012-01-19, FR</w:t>
      </w:r>
    </w:p>
    <w:p>
      <w:r>
        <w:rPr>
          <w:b/>
        </w:rPr>
        <w:t xml:space="preserve">Quelle: </w:t>
      </w:r>
      <w:r>
        <w:t>https://mcp.opencaselaw.ch/entscheid/vd_findinfo_HC___2012___40</w:t>
      </w:r>
    </w:p>
    <w:p>
      <w:r>
        <w:t>FR: VD_FINDINFO HC / 2012 / 40 du 19 janvier 2012</w:t>
      </w:r>
    </w:p>
    <w:p>
      <w:r>
        <w:t>IT: VD_FINDINFO HC / 2012 / 40 del 19 gennaio 2012</w:t>
      </w:r>
    </w:p>
    <w:p>
      <w:pPr>
        <w:pStyle w:val="Heading2"/>
      </w:pPr>
      <w:r>
        <w:t>Regeste</w:t>
      </w:r>
    </w:p>
    <w:p>
      <w:r>
        <w:t>JUGEMENT DE DIVORCE, RECONNAISSANCE DE LA DÉCISION, CROATIE | 27 LDIP</w:t>
      </w:r>
    </w:p>
    <w:p>
      <w:pPr>
        <w:pStyle w:val="Heading2"/>
      </w:pPr>
      <w:r>
        <w:t>Erwägungen</w:t>
      </w:r>
    </w:p>
    <w:p>
      <w:r>
        <w:rPr>
          <w:b/>
        </w:rPr>
        <w:t>E. 1</w:t>
      </w:r>
    </w:p>
    <w:p>
      <w:r>
        <w:t>a) Le prononcé attaqué, directement motivé, a été envoyé le 9 novembre 2011, de sorte que les voies de droit sont régies par le CPC (Code de procédure civile suisse du 19 décembre 2008; RS 272), entré en vigueur le 1 er janvier 2011 (art. 405 al. 1 CPC; ATF 137 III 127, JT 2011 II 226; ATF 137 III 130, JT 2011 II 228). b) La reconnaissance des jugements étrangers est régie par le chapitre premier du titre 10 concernant l'exécution des décisions (art. 335 al. 3 CPC). Il s'ensuit que la décision rendue en l'espèce l'a été par le tribunal de l'exécution au sens de l'art. 309 let. a CPC (Reetz/Theiler, Kommentar zur Schweizerischen Zivilprozessordnung, Sutter-Somm/Hasenböhler/Leuenberger Hrsg, 2010, n. 12 ad art. 309 CPC, p. 1868). L'appel est ainsi irrecevable et l'acte déposé par A.N.________ doit être traité comme un recours, tel qu'indiqué dans le prononcé litigieux, dont il remplit les conditions formelles.</w:t>
      </w:r>
    </w:p>
    <w:p>
      <w:r>
        <w:rPr>
          <w:b/>
        </w:rPr>
        <w:t>E. 2</w:t>
      </w:r>
    </w:p>
    <w:p>
      <w:r>
        <w:t>Le recours est recevable pour violation du droit et constatation manifestement inexacte des faits (art. 320 CPC). S'agissant de la violation du droit, l'autorité de recours dispose d'un plein pouvoir d'examen (Spühler, Basler Kommentar,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Aux termes de l'art. 404 al. 1 CPC, les procédures en cours à l’entrée en vigueur de la présente loi sont régies par l’ancien droit de procédure jusqu’à la clôture de l’instance, notamment le CPC-VD (Code de procédure civile vaudoise du 14 décembre 1966). La décision attaquée a été rendue en application de l'art. 334 CPC, disposition qui prévoit la rectification d'une décision, notamment dans le cas où son dispositif ne correspond pas à sa motivation. Or, la décision initiale, dont la rectification est demandée, a été rendue en application de l'art. 507 CPC-VD, dès lors que la procédure de reconnaissance du jugement étranger a été introduite avant l'entrée en vigueur du CPC au 1 er janvier 2011, soit par la requête du 25 mars 2010. Puisque la clôture de l'instance s'entend comme la décision finale devant la juridiction concernée (Tappy, CPC commenté, Bâle 2011, ad art. 404 n. 18), il s'ensuit que le premier juge aurait dû faire application de l'art. 302 CPC-VD – et non de l'art. 334 CPC – pour traiter de la rectification du jugement rendu le 18 octobre 2011. Cette erreur reste toutefois sans conséquence, puisque l'on peut admettre que la rectification a été demandée dans le délai de recours, condition posée par l'art. 302 al. 1 CPC-VD, cela d'autant que B.N.________ a expressément fondé sa requête du 2 novembre 2011 sur cette disposition. En outre, il y a lieu de considérer que la décision n'a pas été modifiée dans sa teneur matérielle, puisque celle du 18 octobre 2011 précisait déjà dans ses considérants que le jugement croate du 14 avril 2009 constituait un jugement partiel. Il convient donc d'examiner si la décision étrangère constitue un jugement de divorce partiel dont la reconnaissance serait exclue concernant la question de la contribution d'entretien due par le recourant à l'intimée.</w:t>
      </w:r>
    </w:p>
    <w:p>
      <w:r>
        <w:rPr>
          <w:b/>
        </w:rPr>
        <w:t>E. 4</w:t>
      </w:r>
    </w:p>
    <w:p>
      <w:r>
        <w:t>Le recourant fait valoir qu'en ajoutant dans son jugement la mention selon laquelle « la proposante a retiré sa demande d'être soutenue par le proposant », le Tribunal municipal civil de Zagreb a constaté que le jugement de divorce portait également sur cette renonciation, soit sur l'absence de contribution d'entretien en faveur de son ex-épouse. Il n'existe aucune convention entre la Croatie et la Suisse sur la reconnaissance et l'exécution réciproque des jugements étrangers, de sorte que la matière est régie par les art. 25 ss LDIP (loi fédérale du 18 décembre 1987 sur le droit international privé; RS 291). Il n'est pas nécessaire de revenir sur les conditions formelles de reconnaissance du jugement étranger incriminé, correctement examinées par l'autorité de première instance et que les parties ne contestent d'ailleurs pas. Le fait que le jugement croate précise clairement que l'intimée a renoncé à toute contribution d'entretien après divorce n'est pas contesté non plus. De toute manière, le premier juge a retenu dans sa décision du 18 octobre 2011, de manière à lier la Cour de céans (art. 320 let. b CPC), que l'intimée avait confirmé avoir accepté en cours de procédure de retirer sa demande de pension, « de guerre lasse, ayant fait l'objet de très fortes pressions de son mari ». Il est donc établi que la procédure ayant abouti au jugement étranger du 14 avril 2009 a comporté l'examen des prétentions de l'intimée au versement d'une contribution d'entretien, prétentions en définitive retirées. La traduction française du 8 avril 2010 produite par l'intimée le 15 avril 2010 indique : « On établit que la proposante a retiré sa demande d'être soutenue par le proposant ». La traduction française du 26 avril 2010 produite par le recourant le 15 avril 2011 indique pour sa part : « Il se constate que la demande pour l'alimentation de la part de la proposante est retirée ». Même si ce point suit le chiffre III sur les frais (cf. supra, let. C, ch. 3 et 5), il précède toutefois la motivation dans les deux traductions, sous l'intitulé « Motivation » dans le premier cas et « Explication » dans le second cas. Force est donc de constater que la question de la contribution d'entretien de l'époux après divorce – en l'occurrence, son retrait par l'intimée – fait partie intégrante du dispositif du jugement du 14 avril 2009 du Tribunal municipal civil de Zagreb.</w:t>
      </w:r>
    </w:p>
    <w:p>
      <w:r>
        <w:rPr>
          <w:b/>
        </w:rPr>
        <w:t>E. 5</w:t>
      </w:r>
    </w:p>
    <w:p>
      <w:r>
        <w:t>L'intimée fait valoir que les circonstances dans lesquelles elle a retiré ses prétentions en contribution d'entretien dans la procédure croate rendent le jugement étranger contraire à l'ordre public, dès lors qu'il n'y a eu aucun examen judiciaire d'un éventuel vice de la volonté portant sur cette renonciation. Il s'agit en conséquence d'examiner si l'un des motifs de l'art. 27 LDIP de refus de reconnaissance de la décision quant à son contenu matériel est réalisé. Selon cet article, la reconnaissance d’une décision étrangère doit être refusée en Suisse si elle est manifestement incompatible avec l’ordre public suisse (al. 1). La reconnaissance d’une décision doit également être refusée si une partie établit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Etat tiers, pour autant que cette dernière décision remplisse les conditions de sa reconnaissance (al. 2). L'énumération des motifs de refus prévue par les alinéas 1 et 2 de cette disposition est exhaustive (ATF 120 II 83, JT 1995 I 13). La réserve de l'ordre public, en tant que clause d'exception, doit être interprétée de façon restrictive, tout spécialement en matière de reconnaissance et d'exécution de jugements étrangers (ATF 131 III 182, JT 2005 I 183; ATF 116 II 625, JT 1992 II 182). En l'espèce, il ne résulte pas de l'état de fait de première instance que la renonciation de l'intimée à ses prétentions dans la procédure croate serait entachée d'un vice de la volonté. Comme on l'a vu ci-dessus, l'intéressée a renoncé à toute contribution d'entretien, de guerre lasse, ayant subi de très fortes pressions de la part de son mari. Ces circonstances ne dépassent pas notablement ce qui peut se produire dans les procédures de divorce à caractère conflictuel. Il n'y a donc pas atteinte à l'ordre public suisse justifiant la non-reconnaissance du jugement étranger, la protection d'office des personnes en matière de contributions d'entretien, comme principe fondamental de l'ordre juridique, ne s'exerçant qu'en faveur des enfants (ATF 126 III 298, JT 2001 I 42). Vu ce qui précède, c'est à tort que le premier juge a considéré que le jugement du 14 avril 2009 du Tribunal municipal civil de Zagreb était partiel et qu'il ne portait en conséquence pas sur la question de la contribution d'entretien après divorce de l'intimée. Le dispositif de la décision du 18 octobre 2011 reconnaissant sans restriction en Suisse le jugement de divorce du 14 avril 2009 est ainsi exact et complet.</w:t>
      </w:r>
    </w:p>
    <w:p>
      <w:r>
        <w:rPr>
          <w:b/>
        </w:rPr>
        <w:t>E. 6</w:t>
      </w:r>
    </w:p>
    <w:p>
      <w:r>
        <w:t>Il s'ensuit que le recours doit être admis. Le prononcé entrepris doit être réformé au chiffre I de son dispositif en ce sens que la requête est rejetée et confirmé pour le surplus. Les frais judiciaires de deuxième instance sont arrêtés à 500 fr. (art. 82 al. 1 TFJC [tarif des frais judiciaires civils du 28 septembre 2010; RSV 270.11.5]) et mis à la charge de l'intimée, qui succombe (art. 106 al. 1 CPC). L'intimée doit verser au recourant la somme de 1'400 fr. à titre de dépens et de restitution d'avance de frais de deuxième instance (art. 8 al. 1 TDC [tarif du 23 novembre 2010 des dépens en matière civile; RSV 270.11.6]). Par ces motifs, la Chambre des recours civile du Tribunal cantonal, statuant à huis clos, prononce : I. Le recours est admis. II. Le prononcé est réformé au chiffre I de son dispositif en ce sens que la requête est rejetée. Il est confirmé pour le surplus. III. Les frais judiciaires de deuxième instance, arrêtés à 500 fr. (cinq cents francs), sont mis à la charge de l'intimée. IV. L'intimée B.N.________, doit verser au recourant A.N.________ la somme de 1'400 fr. (mille quatre cents francs) à titre de dépens et de restitution d'avance de frais de deuxième instance. V. L'arrêt motivé est exécutoire. Le président :               La greffière : Du 20 janvier 2012 Le dispositif de l'arrêt qui précède est communiqué par écrit aux intéressés. La greffière : Du L'arrêt qui précède, dont la rédaction a été approuvée à huis clos, est notifié en expédition complète, par l'envoi de photocopies, à : ‑ Me Laure Chappaz (pour A.N.________) ‑ Me Lorraine Ruf (pour B.N.________)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