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39 vom 13. Januar 2012</w:t>
      </w:r>
    </w:p>
    <w:p>
      <w:r>
        <w:t>VD Tribunal cantonal, 2012-01-13, FR</w:t>
      </w:r>
    </w:p>
    <w:p>
      <w:r>
        <w:rPr>
          <w:b/>
        </w:rPr>
        <w:t xml:space="preserve">Quelle: </w:t>
      </w:r>
      <w:r>
        <w:t>https://mcp.opencaselaw.ch/entscheid/vd_findinfo_HC___2012___39</w:t>
      </w:r>
    </w:p>
    <w:p>
      <w:r>
        <w:t>FR: VD_FINDINFO HC / 2012 / 39 du 13 janvier 2012</w:t>
      </w:r>
    </w:p>
    <w:p>
      <w:r>
        <w:t>IT: VD_FINDINFO HC / 2012 / 39 del 13 gennaio 2012</w:t>
      </w:r>
    </w:p>
    <w:p>
      <w:pPr>
        <w:pStyle w:val="Heading2"/>
      </w:pPr>
      <w:r>
        <w:t>Regeste</w:t>
      </w:r>
    </w:p>
    <w:p>
      <w:r>
        <w:t>BAIL À LOYER, EXPULSION DE LOCATAIRE, DEMEURE DU DÉBITEUR, PROCÉDURE SOMMAIRE, AUTORITÉ DE CONCILIATION, RÉSILIATION ABUSIVE | 257d al. 2 CO, 257d CO, 271 CO, 274g al. 1 let. a CO, 274g al. 3 CO, 274g CO</w:t>
      </w:r>
    </w:p>
    <w:p>
      <w:pPr>
        <w:pStyle w:val="Heading2"/>
      </w:pPr>
      <w:r>
        <w:t>Erwägungen</w:t>
      </w:r>
    </w:p>
    <w:p>
      <w:r>
        <w:rPr>
          <w:b/>
        </w:rPr>
        <w:t>E. 1</w:t>
      </w:r>
    </w:p>
    <w:p>
      <w:r>
        <w:t>a) L'ordonnance contestée a été rendue le 6 octobre 2011, de sorte que les voies de droit sont régies par le CPC, entré en vigueur le 1 er janvier 2011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la valeur litigieuse excède 10'000 fr., si bien que c'est la voie de l'appel qui est ouverte (art. 308 al. 2 CPC). c) L'appel, écrit et motivé, est introduit dans les dix jours à compter de la notification de la décision motivée si cette dernière a été rendue en procédure sommaire (art. 314 al. 1 CPC). En l'occurrence, la partie bailleresse a déposé une requête selon la procédure de protection en cas clair de l'art. 257 CPC, de sorte que s'applique la procédure sommaire. Dès lors, formé en temps utile par la partie locataire qui y a intérêt,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 L'état de fait de l'ordonnance attaquée a ainsi été complété ci-dessus sur la base des pièces au dossier de première instance.</w:t>
      </w:r>
    </w:p>
    <w:p>
      <w:r>
        <w:rPr>
          <w:b/>
        </w:rPr>
        <w:t>E. 3</w:t>
      </w:r>
    </w:p>
    <w:p>
      <w:r>
        <w:t>a) Les appelants font valoir qu'ils ont réglé l'arriéré de loyer et qu'ils sont aujourd'hui à jour dans le paiement de celui-ci, de sorte que la requête en expulsion de la partie bailleresse relèverait d’un abus de droit. En outre, ils soutiennent que comme il ne serait pas possible de résilier efficacement à deux reprises un même rapport contractuel, les deux résiliations successives de la bailleresse du 21 avril 2011 et du 21 juin 2011 n’en feraient dès lors qu’une juridiquement parlant ; or cette résiliation, unique donc d’un point de vue juridique, a été expressément retirée par courriers du 4 juillet 2011, de sorte que, en l’absence dès cette date de toute résiliation susceptible de produire des effets, c’est à tort que l’expulsion aurait été prononcée. Enfin, à l’encontre de l’art. 274g CO, l’ordonnance entreprise n’aurait pas examiné les arguments développés par les appelants dans le cadre de leurs contestations des prétendues résiliations ; or si la jurisprudence fédérale reconnaît certes que le juge de l’expulsion est compétent pour statuer sur la validité du congé ou la prolongation du bail, même si la procédure était déjà pendante devant l’autorité de conciliation ou le juge ordinaire, le droit fédéral impose alors de procéder à un examen approfondi tant en fait qu’en droit” (ATF 117 II 554), examen qui n’aurait pas été effectué en l’espèce.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les appelants ne contestent pas avoir été en retard dans le paiement des loyers réclamés. Le délai de trente jours imparti par les courriers du 16 février 2011 a commencé à courir le 17 février 2011, date à laquelle ces courriers leur ont été distribués. Ce délai est arrivé à échéance le 19 mars 2011, sans que les appelants n'aient établi avoir payé l'entier de l’arriéré réclamé à cette date, puisqu’il est au contraire établi que ce n’est que le 2 avril 2011 qu’ont été réglés le solde du mois de janvier 2011 ainsi qu’un acompte de 2’180 fr. pour le mois de février 2011, le solde du mois de février 2011 ayant été payé le 2 mai 2011 par 40 francs. L'art. 257d CO donnait dès lors le droit à l’intimé de résilier le bail en cause moyennant un délai de trente jours, ce qu'il a fait valablement le 21 avril 2011 pour le 31 mai 2011. C’est en vain que les appelants soutiennent que la résiliation donnée le 21 avril 2011 aurait été retirée par courriers du 4 juillet 2011, qui ne concernaient expressément que la deuxième résiliation signifiée le 21 juin 2011 ; en effet, que ce soit en raison d’un doute sur la validité d’une première résiliation ou pour toute autre raison, un bailleur peut parfaitement signifier une deuxième résiliation dont le sort juridique est indépendant du sort de la première. Par ailleurs, l'expulsion a été requise le 18 juillet 2011, soit après l'expiration du bail (Lachat, op. cit., note infrapaginale 88, p. 816). Enfin, vu la règle de l'art. 257d CO, il est sans importance que les appelants aient finalement réglé leurs arriérés de loyer, étant précisé que, comme on le verra, le congé donné en raison de la demeure des appelants n’est pas constitutif d’un abus de droit. d) Selon la jurisprudence, même si le congé donné en cas de demeure du locataire (art. 257d CO) est annulable en vertu des art. 271 ss CO, à l'exception des motifs prévus à l'art. 271a al. 1 let. d et e CO (art. 271a al. 3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comminatoire – ce qui est le cas, selon la doctrine et la jurisprudence, si le paiement intervient un ou deux jours après l'échéance du délai comminatoire, sauf circonstances spéciales (TF 4A_361/2008 du 26 septembre 2008, publié in Droit du bail [DB] 2008, n° 18, p. 40; Wessner, Droit du bail à loyer, Commentaire pratique, 2010, n. 43 ad art. 257d CO, p. 238; Lachat, op. cit., p. 672) –, alors que le locataire s'était jusqu'ici toujours acquitté à temps du loyer. Le congé est également abusif si le bailleur résilie le contrat longtemps après l'expiration du délai comminatoire (TF 4C.35/2004 du 27 avril 2004 c. 3, 1, publié in SJ 2004 I 424; TF 4A_634/2009 du 3 mars 2010 c. 2.2.2). En l'espèce, ce n’est que deux semaines après l’échéance du délai comminatoire qu’ont été réglés le solde du loyer du mois de janvier 2011 ainsi qu’un acompte de 2’180 fr. sur le loyer du mois de février 2011, le solde du loyer du mois de février 2011 ayant été payé le 2 mai 2011 par 40 fr., de sorte que le congé donné le 21 avril 2011 n'était clairement pas abusif. e) Selon l'art. 274g al. 1 let. a aCO, lorsque le locataire conteste un congé extraordinaire et qu'une procédure d'expulsion est engagée contre lui, l'autorité compétente en matière d'expulsion statue aussi sur la validité du congé donné par le bailleur, notamment en cas de demeure du locataire au sens de l'art. 257d CO. L'article 274g al. 3 aCO précisait que si le locataire saisissait l'autorité de conciliation, celle-ci transmettait la requête à l'autorité compétente en matière d'expulsion. Ces dispositions ont été abrogées avec l'entrée en vigueur du CPC et celui-ci ne contient plus de disposition spécifique à l'expulsion, celle-ci suivant le cadre dans lequel elle intervient (Bohnet, Le droit du bail en procédure suisse, 16 e Séminaire sur le droit du bail, p. 54), soit en l'espèce, les règles relatives au cas clair. La commission de conciliation saisie d'une requête en contestation du congé n'a plus à transmettre la cause au juge de paix, mais il est opportun qu'elle suspende sa procédure jusqu'à droit connu sur celle pendante devant le juge de paix (Colombini, Note sur plusieurs questions liées à la procédure d'expulsion, JT 2011 III 84 spéc. n. 4a p. 85). Il n'en demeure pas moins que le juge de paix saisi d'une procédure en cas clair doit examiner si les motifs invoqués à l'appui de la demande d'annulation du congé sont dénués de fondement, étant précisé que la seule contestation devant l'autorité de conciliation ne saurait impliquer un examen plus restrictif de la notion de cas clair (JT 2011 III 146). En l'espèce, comme on l'a vu dans les considérants qui précèdent, les moyens invoqués par les appelants sont dénués de fondement.</w:t>
      </w:r>
    </w:p>
    <w:p>
      <w:r>
        <w:rPr>
          <w:b/>
        </w:rPr>
        <w:t>E. 4</w:t>
      </w:r>
    </w:p>
    <w:p>
      <w:r>
        <w:t>En conclusion, l'appel doit être rejeté en application de l'art. 312 al. 1 CPC et l'ordonnance confirmée. Vu l'effet suspensif accordé à l'appel de par la loi (art. 315 al. 1 CPC), la cause doit être renvoyée au premier juge afin qu'il fixe aux appelants, une fois les considérants écrits du présent arrêt envoyé, un nouveau délai pour libérer les locaux en cause. Les frais judiciaires de deuxième instance, arrêtés à 200 fr. (art. 62 al. 1 et 3 TFJC [tarif du 28 septembre 2010 des frais judiciaires civils; RSV 270.11.5) sont mis à la charge des appelants, solidairement entre eux (art. 106 al. 3 CPC). Il n'y a pas lieu d'allouer de dépens de deuxième instance,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