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372 vom 8. Juni 2012</w:t>
      </w:r>
    </w:p>
    <w:p>
      <w:r>
        <w:t>VD Tribunal cantonal, 2012-06-08, FR</w:t>
      </w:r>
    </w:p>
    <w:p>
      <w:r>
        <w:rPr>
          <w:b/>
        </w:rPr>
        <w:t xml:space="preserve">Quelle: </w:t>
      </w:r>
      <w:r>
        <w:t>https://mcp.opencaselaw.ch/entscheid/vd_findinfo_HC___2012___372</w:t>
      </w:r>
    </w:p>
    <w:p>
      <w:r>
        <w:t>FR: VD_FINDINFO HC / 2012 / 372 du 8 juin 2012</w:t>
      </w:r>
    </w:p>
    <w:p>
      <w:r>
        <w:t>IT: VD_FINDINFO HC / 2012 / 372 del 8 giugno 2012</w:t>
      </w:r>
    </w:p>
    <w:p>
      <w:pPr>
        <w:pStyle w:val="Heading2"/>
      </w:pPr>
      <w:r>
        <w:t>Regeste</w:t>
      </w:r>
    </w:p>
    <w:p>
      <w:r>
        <w:t>REVENU HYPOTHÉTIQUE, OBLIGATION D'ENTRETIEN | 176 al. 1 CC, 308 al. 1 CPC</w:t>
      </w:r>
    </w:p>
    <w:p>
      <w:pPr>
        <w:pStyle w:val="Heading2"/>
      </w:pPr>
      <w:r>
        <w:t>Erwägungen</w:t>
      </w:r>
    </w:p>
    <w:p>
      <w:r>
        <w:rPr>
          <w:b/>
        </w:rPr>
        <w:t>E. 1</w:t>
      </w:r>
    </w:p>
    <w:p>
      <w:r>
        <w:t>La voie de l'appel est ouverte contre les prononcés de mesures protectrices de l'union conjugale, qui doivent être considérés comme des ordonnances de mesures provisionnelles (art. 308 al. 1 let. b CPC [Code de procédure civile du 19 décembre 2008; RS 272) dans les causes non patrimoniales ou dont la valeur litigieuse dépasse 10'000 fr. (art. 308 al. 2 CPC). Les prononcés de  mesures protectrices de l'union conjugale étant régis par la procédure sommaire, selon les art. 248 let. d et 271 CPC par renvoi de l'art. 276 CPC pour les procédures matrimoniales, le délai d'appel est de dix jours (art. 314 al. 1 CPC [TF 5A_704/2011 du 23 février 2012]). Interjeté en temps utile par une personne qui y a intérêt (art. 59 al. 2 let. a CPC) et portant sur des conclusions qui, capitalisées selon l'art. 92 al. 2 CPC sont supérieures à 10'000 francs, l'appel est recevable (art. 311 CPC).</w:t>
      </w:r>
    </w:p>
    <w:p>
      <w:r>
        <w:rPr>
          <w:b/>
        </w:rPr>
        <w:t>E. 2.1</w:t>
      </w:r>
    </w:p>
    <w:p>
      <w:r>
        <w:t>L'appel en matière de protection de l'union conjugale relève de la compétence du juge unique (art. 84 al. 2 LOJV [loi du 12 décembre 1979 d'organisation judiciaire; RSV 173.01]).</w:t>
      </w:r>
    </w:p>
    <w:p>
      <w:r>
        <w:rPr>
          <w:b/>
        </w:rPr>
        <w:t>E. 2.2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2.3</w:t>
      </w:r>
    </w:p>
    <w:p>
      <w:r>
        <w:t>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w:t>
      </w:r>
    </w:p>
    <w:p>
      <w:r>
        <w:rPr>
          <w:b/>
        </w:rPr>
        <w:t>E. 2.4</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 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à partir du moment où le couple a deux enfants mineurs, le litige est régi par la maxime inquisitoire illimitée de l'art. 296 CPC (Hohl, op. cit. nn. 1166 ss et 2414 ss). Les pièces produites par l'appelant sont donc susceptibles d'être examinées par le juge de l'appel en application de l'art. 317 al. 1 CPC. Enfin, n'étant pas nouvelles, les conclusions de l'appelant sont recevables (art. 317 al. 2 CPC).</w:t>
      </w:r>
    </w:p>
    <w:p>
      <w:r>
        <w:rPr>
          <w:b/>
        </w:rPr>
        <w:t>E. 3</w:t>
      </w:r>
    </w:p>
    <w:p>
      <w:r>
        <w:t>L'appelant entend contester le calcul de la contribution d'entretien et les critères retenus à la base de sa fixation; il fait en particulier grief au premier juge d'avoir créé une fiction de revenu hypothétique en faisant la moyenne de ses revenus de deux années distinctes.</w:t>
      </w:r>
    </w:p>
    <w:p>
      <w:r>
        <w:rPr>
          <w:b/>
        </w:rPr>
        <w:t>E. 3.1</w:t>
      </w:r>
    </w:p>
    <w:p>
      <w:r>
        <w:t>En vertu de l'art. 176 al. 1 ch. 1 CC (Code civil suisse du 10 décembre 1907; RS 210) relatif à l'organisation de la vie séparée des époux, applicable par analogie aux mesures provisionnelles (art. 137a CC, désormais art. 272 CPC),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 er décembre 2008 c. 2.1).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(TF 5A_679/2011 du 10 avril 2012 c. 5.1; ATF 128 III 4 c. 4 p. 5 ss; 127 III 136 c. 2a in fine p. 139). Le droit à l'entretien reste toutefois fondé sur les art. 163 ss CC (ATF 130 III 537 c. 3.2 p. 541; Gloor, Basler Kommentar, 3 ème éd., n. 10 ad art. 137 CC). La prise en compte d'un revenu hypothétique dépend de deux    conditions : il s'agit premièrement de déterminer si l'on peut raisonnablement exiger de la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TF 5A_18/2011 c. 3.1.1; TF 5A_435/2011 du 14 novembre 2011 c. 6.2; Hohl, Questions choisies en matière de recours au Tribunal fédéral, Le droit du divorce : Questions actuelles et besoins de réforme, Zurich, Bâle, Genève 2008, 145-172).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TF 5A_99/2011 du 26 septembre 2011 c. 7.4.1 destiné à la publication).</w:t>
      </w:r>
    </w:p>
    <w:p>
      <w:r>
        <w:rPr>
          <w:b/>
        </w:rPr>
        <w:t>E. 3.3</w:t>
      </w:r>
    </w:p>
    <w:p>
      <w:r>
        <w:t>Le premier juge a fait une moyenne des revenus de l'intimé, sur la base des revenus imposables pour les exercices 2010 et 2011. Il en a tiré un revenu mensuel net moyen de 5'316 francs ([6'743 + 3'889] : 2), tout en relevant qu'il serait préférable, au vu de l'importante différence de revenus entre les deux années, de pouvoir tenir compte d'une plus large période de référence.</w:t>
      </w:r>
    </w:p>
    <w:p>
      <w:r>
        <w:rPr>
          <w:b/>
        </w:rPr>
        <w:t>E. 3.4</w:t>
      </w:r>
    </w:p>
    <w:p>
      <w:r>
        <w:t>En l'espèce, la baisse du bénéfice net d'exploitation de l'appelant durant l'exercice 2011 s'explique par la nécessité à laquelle il a été confronté de consentir certaines réparations sur ses machines et outils, et d'acquérir un véhicule, ce qui ne saurait se répéter chaque année dans ces proportions et ne saurait lui être reproché. Dès lors cependant que l'intimé réalise des bénéfices fluctuants, il convient de prendre en considération son bénéfice moyen durant plusieurs années. Les trois dernières années fournissent des données particulièrement exhaustives et complètes, au contraire des trois premières qui correspondent au démarrage de l'exploitation, et seront retenues pour calculer la moyenne des revenus du débiteur. L'appelant ayant réalisé un gain mensuel net de 4'475 fr. en 2009 (53'700 : 12),  6'458 fr. en 2010 (77'500 : 12) et 3'889 fr. en 2011, son revenu net moyen sur ces trois années s'est élevé à 4'900 fr. net par mois ([4'475 + 6'458 + 3'889] : 3). Ce montant servira de base pour le calcul des contributions querellées. Les charges incompressibles de Q.________ totalisent 3'296 fr. 95. Selon les lignes directrices pour le calcul du minimum d'existence en matière de poursuite définies par la Conférence des préposés aux poursuites et faillites de Suisse le 15 mai 2012 (www.vd.ch/fr/themes/économie/poursuite-et-faillite/minimum-vital), elles comprennent une base mensuelle d'entretien pour un adulte vivant seul de 1'200 fr. (Blätter für Schuldbereitung un Konkurs [BISchK] 2009, ch. I, p. 197), un supplément pour l'exercice du droit de visite (150 fr.), des frais de logement hypothétiques, arrêtés au montant correspondant à un appartement qui lui permette d'accueillir convenablement ses enfants (1'200 fr.), les cotisations pour l'assurance-maladie obligatoire (287 fr. 60) et le versement de la contribution pour l'entretien de son fils (459 fr. 35). Il en résulte un disponible de 1'603 fr. 05 (4'900 - 3'296.95). Le minimum d'existence de W.________ est de 4'744 francs. Selon les directives rappelées ci-dessus, il comprend une base mensuelle pour un débiteur monoparental (1'350 fr.), la base mensuelle pour deux enfants de moins de moins de dix ans (800 fr.), des frais de logement (1'285 fr.), les cotisations pour son assurance-maladie obligatoire et celle des enfants après mensualisation de la franchise (660 fr.), des frais de transport (66 fr.), de repas hors du domicile (120 fr) et de garderie (613 fr.). Rapporté au revenu de la prénommée, il représente un déficit de 2'989 fr. (1'755 - 4'744). En l'occurrence, les ressources disponibles du couple de 6'655 fr. (4'900 + 1'755) ne suffisent pas à satisfaire les minima vitaux totalisant 8'040 fr. 95 (3'296.95 + 4'744). Dans une telle situation, dite d'"Unterdeckung", on commence par servir au débiteur son minimum vital et la prestation alimentaire est égale au solde disponible (Perrin, La méthode du minimum vital, in SJ 1993 p. 439). Ainsi la pension due s'élève à 1'600 fr. en chiffres ronds alors que la pension querellée était de 2'000 francs. Elle est payable d'avance, le premier de chaque mois, dès et y compris le 1 er avril 2012. L'appel est en conséquence partiellement admis.</w:t>
      </w:r>
    </w:p>
    <w:p>
      <w:r>
        <w:rPr>
          <w:b/>
        </w:rPr>
        <w:t>E. 4</w:t>
      </w:r>
    </w:p>
    <w:p>
      <w:r>
        <w:t>En définitive, l'appel est partiellement admis et le prononcé réformé dans le sens indiqué ci-dessus. Lorsqu'aucune des parties n'obtient entièrement gain de cause, les frais sont répartis selon le sort de la cause (art. 106 al. 2 CPC). La requête d'assistance judiciaire de chacune des parties ayant été admise, les frais judiciaires de deuxième instance, arrêtés à 600 fr. (art. 65 al. 2 TFJC [tarif des frais judiciaires civils du 28 septembre 2010; RSV 270.11.5), sont laissés à la charge de l'Etat (art. 122 al. 1 let. b CPC). Me Benoît Morzier, conseil de l'appelant, a droit à une rémunération équitable pour ses opérations et débours dans la procédure d'appel (art. 122 al. 1 let. a CPC). Vu la liste des opérations et débours pour la procédure d'appel produite par le prénommé le 11 juin 2012, une indemnité d'office à hauteur de 1'998 fr. lui est accordée selon le décompte suivant, au tarif horaire de 180 fr. pour l'avocat (art. 2 al. 1 let. a RAJ [règlement sur l'assistance judiciaire en matière civile du 7 décembre 2010; RSV 211.02.03]) pour un total de dix heures  : 1'800 fr. d'honoraires (180 : 60 x 600) et 144 fr. de TVA au taux 2011 de 8%, plus 50 fr. de débours et 4 fr. de TVA (art. 2 al. 4 RAJ et 42 CDPJ [Code de droit privé judiciaire vaudois du 12 janvier 2010; RSV 211.02]). Me Aude Bichovsky, conseil de l'intimée, a également droit à une rémunération équitable pour ses opérations et débours dans la procédure d'appel. Le relevé des opérations produit le 8 juin 2012 par la prénommée, qui annonce 6 h 54 consacrées à l'exercice de son mandat, peut être admis. Au tarif horaire de 180 fr., l'indemnité de Me Aude Bichovsky doit être arrêtée à 1'242 fr. (180 : 60 x 414), TVA par 99 fr. 36 en sus, plus 50 fr. de débours et 4 fr. de TVA, soit un montant total de 1'395 fr. 35. Les bénéficiaires de l'assistance judiciaire sont, dans la mesure de l'art. 123 CPC, tenus au remboursement des frais judiciaires et de l'indemnité au conseil d'office mis à la charge de l'Etat. En ce qui concerne enfin les dépens de deuxième instance, l'adjudication respective des conclusions des parties justifie de les compenser. Par ces motifs, le juge délégué de la Cour d’appel civile du Tribunal cantonal, statuant à huis clos, prononce : I. L’appel est partiellement admis. II. Le chiffre II du prononcé de mesures protectrices de l'union conjugale rendu le 13 avril 2012 par la Présidente du Tribunal civil de l'arrondissement de Lausanne est réformé en ce sens que Q.________ contribuera à l'entretien des siens par le régulier service d'une pension mensuelle de 1'600 fr. (mille six cents francs), allocations familiales non comprises, payable d'avance le premier de chaque mois en mains de W.________, dès et y compris le 1 er avril 2012. Le prononcé est confirmé pour le surplus. III. Les frais judiciaires de deuxième instance, arrêtés à 600 fr. (six cents francs), sont laissés à la charge de l'Etat. IV. L'indemnité d'office de Me Benoît Morzier, conseil de l'appelant Q.________, est arrêtée à 1'998 fr. (mille neuf cent nonante-huit francs), TVA et débours compris. V. L'indemnité d'office de Me Aude Bichovsky, conseil de l'intimée W.________, est arrêtée à 1'395 fr. 35 (mille trois cent nonante-cinq francs et trente-cinq centimes), TVA et débours compris. VI. Les bénéficiaires de l'assistance judiciaire sont, dans la mesure de l'art. 123 CPC, tenus au remboursement des frais judiciaires et de l'indemnité au conseil d'office mis à la charge de l'Etat. VII. Les dépens de deuxième instance sont compensés. VIII. L'arrêt motivé est exécutoire. Le juge délégué : Le greffier : Du L'arrêt qui précède, dont la rédaction a été approuvée à huis clos, est notifié en expédition complète, par l'envoi de photocopies à : ‑ Me Benoît Morzier (pour Q.________), ‑ Me Aude Bichovsky (pour 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