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370 vom 12. Juni 2012</w:t>
      </w:r>
    </w:p>
    <w:p>
      <w:r>
        <w:t>VD Tribunal cantonal, 2012-06-12, FR</w:t>
      </w:r>
    </w:p>
    <w:p>
      <w:r>
        <w:rPr>
          <w:b/>
        </w:rPr>
        <w:t xml:space="preserve">Quelle: </w:t>
      </w:r>
      <w:r>
        <w:t>https://mcp.opencaselaw.ch/entscheid/vd_findinfo_HC___2012___370</w:t>
      </w:r>
    </w:p>
    <w:p>
      <w:r>
        <w:t>FR: VD_FINDINFO HC / 2012 / 370 du 12 juin 2012</w:t>
      </w:r>
    </w:p>
    <w:p>
      <w:r>
        <w:t>IT: VD_FINDINFO HC / 2012 / 370 del 12 giugno 2012</w:t>
      </w:r>
    </w:p>
    <w:p>
      <w:pPr>
        <w:pStyle w:val="Heading2"/>
      </w:pPr>
      <w:r>
        <w:t>Regeste</w:t>
      </w:r>
    </w:p>
    <w:p>
      <w:r>
        <w:t>MESURE DE CONTRAINTE{DROIT DES ÉTRANGERS}, DÉTENTION AUX FINS D'EXPULSION, PROPORTIONNALITÉ, DURÉE, MAXIMUM, FAMILLE, EXPULSION{DROIT DES ÉTRANGERS} | 76 al. 1 let. b ch. 3 LEtr, 76 al. 1 let. b ch. 4 LEtr, 79 LEtr, 80 al. 4 LEtr</w:t>
      </w:r>
    </w:p>
    <w:p>
      <w:pPr>
        <w:pStyle w:val="Heading2"/>
      </w:pPr>
      <w:r>
        <w:t>Erwägungen</w:t>
      </w:r>
    </w:p>
    <w:p>
      <w:r>
        <w:rPr>
          <w:b/>
        </w:rPr>
        <w:t>E. 1</w:t>
      </w:r>
    </w:p>
    <w:p>
      <w:r>
        <w:t>Le recours au Tribunal cantonal est ouvert contre la décision du juge de paix ordonnant la détention administrative (art. 80 al. 1 LEtr [loi fédérale du 16 décembre 2005 sur les étrangers; RS 142.20];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en présence d'un interprète et a tenu un procès-verbal sommaire le 1 er mai 2012, soit dans les vingt-quatre heures dès le moment où le recourant a été arrêté (art. 16 al. 1 LVLEtr). Il a immédiatement rendu un ordre de détention, puis sa décision motivée le 2 mai 2012, soit dans les nonante-six heures prescrites par l'art. 16 al. 1 in fine LVLEtr. Le recourant a été informé de son droit de demander la désignation d'un conseil d'office (art. 24 al. 2 LVLEtr). Un conseil d'office lui a été désigné.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recourant sont ainsi recevables. Il n'est en revanche pas nécessaire d'ordonner la production des décisions du Bezirksgericht d'Uster rendues depuis le 1 er janvier 2012, ces pièces n'étant pas déterminantes pour l'issue du recours.</w:t>
      </w:r>
    </w:p>
    <w:p>
      <w:r>
        <w:rPr>
          <w:b/>
        </w:rPr>
        <w:t>E. 4</w:t>
      </w:r>
    </w:p>
    <w:p>
      <w:r>
        <w:t>Le recourant fait grief au premier juge de n'avoir pas examiné sa situation familiale au regard de l'art. 80 al. 4 LEtr. L'ordonnance attaquée est en effet muette sur la situation familiale du recourant et ne prend pas en compte celle-ci dans l'examen de la détention. Toutefois, dans la mesure où la cour de céans bénéficie d'un plein pouvoir d'examen en fait et en droit, elle est en mesure de corriger ce vice.</w:t>
      </w:r>
    </w:p>
    <w:p>
      <w:r>
        <w:rPr>
          <w:b/>
        </w:rPr>
        <w:t>E. 5</w:t>
      </w:r>
    </w:p>
    <w:p>
      <w:r>
        <w:t>Le recourant fait valoir que sa mise en détention lui est extrêmement pénible dès lors qu'elle le sépare de son enfant et de son épouse et soutient que sa situation familiale rend cette détention disproportionnée, ce d'autant que celle-ci a été ordonnée pour une durée de six mois et qu'elle fait obstacle à la procédure ouverte devant le Bezirksgericht d'Uster. Il relève qu'il n'a jamais tenté de se soustraire aux autorités suisses et qu'il s'est toujours parfaitement conformé à l'ordre juridique suisse.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II 56 c. 3.1 ; ATF 125 II 369 c. 3b/aa ; ATF 122 II 49, rés. in JT 1998 I 95). En l'espèce, le recourant est sous le coup d'un ordre de renvoi exécutoire avec effet au 31 janvier 2011. Il séjourne donc illégalement en Suisse depuis cette date. Il n'a pas quitté la Suisse volontairement, n'a entrepris aucune démarche pour le faire, ne s'est pas présenté au rendez-vous de préparation de son départ et a déclaré à réitérées reprises qu'il n'entendait pas rentrer dans son pays. Ses liens familiaux en Suisse ne permettent pas d'exclure une entrée dans la clandestinité dès lors que le recourant n'a pas vécu jusqu'à présent avec son épouse et qu'il n'a pas reconnu spontanément B.V.________. Dans ces circonstances, il y a lieu de considérer que les conditions de l'art. 76 al. 1 let. b ch. 3 et 4 LEtr, sont réalisées. Le recours doit être rejeté sur ce point. b) Selon l'art. 80 al. 4 LEtr, lorsqu'elle examine la décision de détention, de maintien ou de levée de celle-ci, l'autorité judiciaire tient notamment compte de la situation familiale de la personne détenue. La jurisprudence a précisé que cette disposition ne peut servir à remettre en cause le renvoi lui-même, mais seulement faire obstacle à la détention en raison des conditions familiales de la personne détenue (TF 2C_206/2009 du 29 avril 2009 c. 4.4; TF 2C_351/2009 du 30 juin 2009 c. 4; Hugi Yar, Zwangsmassnahmen im Ausländerrecht, 2009, n° 10.144, p. 494). A cet égard, le Tribunal fédéral a précisé qu'un mariage ou la naissance prochaine d'un enfant ne suffisait pas à justifier la libération de la personne détenue administrativement, dans la mesure où le mariage ou la naissance de cet enfant ne donnait pas à celle-ci un droit certain de séjourner en Suisse (TF 2C_33/2011 du 14 janvier 2011 c. 4.1 et référence). En l'espèce, l'épouse du recourant et son enfant font l'objet d'une procédure de renvoi dès lors que leur demande d'asile a été rejetée. Le mariage coutumier du recourant et la naissance de cet enfant ne donnent en conséquence aucun droit certain à celui-là de séjourner en Suisse. Ce mariage et cette naissance ne sauraient donc fonder à eux seuls la libération du recourant, vu la jurisprudence susmentionnée. Par ailleurs, il apparaît que l'épouse du recourant refuse de quitter la Suisse avec lui. En outre, le recourant n'a pas reconnu spontanément sa paternité sur l'enfant et les époux ont un domicile séparé. Le recourant ne prétend pas à cet égard avoir entretenu avec sa famille des relations régulières avant sa mise en détention. Au surplus, ces relations pourraient être maintenues dans le cadre de la détention par des visites de son épouse et de l'enfant. Quant au procès en paternité ouvert contre le recourant, dans la mesure où la détention administrative doit, davantage que la détention pénale, tenir compte au mieux des besoins des personnes à protéger (art. 81 al. 3 LETr; ATF 123 I 221 c. II/1c/aa; TF 2C_33/2011 précité c. 4.2 et références), les autorités compétentes veilleront à ne pas empêcher la participation du recourant à cette procédure. Ce procès ne constitue donc pas un motif de libération du recourant. Le recours doit être rejeté sur ce point. c) Selon l'art. 79 al. 1 LEtr, dans sa teneur en vigueur dès le 1 er janvier 2011, la détention en vue du refoulement ne peut excéder six mois au total, sous réserve des cas de prolongation prévus à l'art. 79 al. 2 LEtr. Sous le régime antérieur, cette durée était de trois mois (Hugi Yar, op. cit. n° 10.35, p. 440). Elle a été augmentée pour se conformer au droit européen (Message du Conseil fédéral, Feuille Fédérale [FF] 2009, pp. 8043 ss, spéc. p. 8062). Selon la doctrine, la fixation concrète de la durée de la mise en détention administrative dans le cadre de la durée maximale prévue par l'art. 79 al. 1 LEtr dans sa nouvelle teneur demeure soumise au principe de la proportionnalité. Cela signifie que la durée de la détention doit apparaître adéquate et nécessaire pour assurer le renvoi de l'étranger et ne pas être disproportionnée, c'est-à-dire demeurer, au regard des circonstances de l'espèce, dans un rapport raisonnable entre le moyen et le but poursuivi (Equey, Änderung im Bereich der Zwangsmassnahmen im Ausländerrecht aufgrund der Übernahme der EG-Rückführungsrichtlinie durch die Schweiz, Pratique juridique actuelle [PJA] 7/2011, pp. 924 ss, spéc. p. 933 et références). En l'espèce, le SPOP a indiqué que les formalités de renvoi du recourant devraient durer environ six mois. Le recourant ne conteste pas cet élément, de sorte qu'il y a lieu d'admettre que la durée de six mois prévue par le premier juge est adéquate et nécessaire pour assurer le renvoi du recourant. Cette durée apparaît en outre dans un rapport raisonnable avec son but, soit le renvoi du recourant, ce d'autant que dans la mesure où les autorités suisses ne feraient pas diligence, l'art. 80 al. 5 LEtr permettrait au recourant de faire réexaminer la légalité de sa détention au vu de ces circonstances nouvelles. Le recours doit être rejeté sur ce point.</w:t>
      </w:r>
    </w:p>
    <w:p>
      <w:r>
        <w:rPr>
          <w:b/>
        </w:rPr>
        <w:t>E. 6</w:t>
      </w:r>
    </w:p>
    <w:p>
      <w:r>
        <w:t>En conclusion, le recours doit être rejeté et l'ordonnance confirmée. Le présent arrêt peut être rendu sans frais.</w:t>
      </w:r>
    </w:p>
    <w:p>
      <w:r>
        <w:rPr>
          <w:b/>
        </w:rPr>
        <w:t>E. 7</w:t>
      </w:r>
    </w:p>
    <w:p>
      <w:r>
        <w:t>Le conseil d'office du recourant a déposé une liste de ses opérations, dont il ressort qu'il a consacré 8 heures au dossier et supporté 287 fr. 30 de débours. la durée invoquée apparaît nécessaire à l'accomplissement du mandat d'office. Au tarif horaire de 180 fr. (art. 135 al. 1 CPP [Code de procédure pénale suisse du 5 octobre 2007; RS 312]; ATF 132 I 201; CAPE 22 mars 2012/89, applicables par renvoi de l'art. 25 al. 1 LVLEtr), l'indemnité d'office de Me Ana Rita Perez, doit être arrêtée à 1'440 fr., plus 115 fr. 20 de TVA. En revanche, les débours seront arrêtés au montant forfaitaire de 100 fr. plus 8 fr. de TVA. L'indemnité totale de Me Ana Rita Perez s'élève donc à 1'663 fr. 20. Par ces motifs, la Chambre des recours civile du Tribunal cantonal, statuant à huis clos, prononce : I. Le recours est rejeté. II. La décision est confirmée. III. L'arrêt est rendu sans frais. IV. L'indemnité d'office de Me Ana Rita Perez, conseil d'office du recourant, est arrêtée à 1'663 fr. 20 (mille six cent soixante-trois francs et vingt centimes), TVA et débours compris. V. L'arrêt motivé est exécutoire. Le président :               Le greffier : Du</w:t>
      </w:r>
    </w:p>
    <w:p>
      <w:r>
        <w:rPr>
          <w:b/>
        </w:rPr>
        <w:t>E. 12</w:t>
      </w:r>
    </w:p>
    <w:p>
      <w:r>
        <w:t>juin 2012 Le dispositif de l'arrêt qui précède est communiqué par écrit aux intéressés. Le greffier : Du L'arrêt qui précède, dont la rédaction a été approuvée à huis clos, est notifié en expédition complète, par l'envoi de photocopies, à : ‑ Me Ana Rita Perez (pour I.________),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