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 vom 16. Januar 2012</w:t>
      </w:r>
    </w:p>
    <w:p>
      <w:r>
        <w:t>VD Tribunal cantonal, 2012-01-16, FR</w:t>
      </w:r>
    </w:p>
    <w:p>
      <w:r>
        <w:rPr>
          <w:b/>
        </w:rPr>
        <w:t xml:space="preserve">Quelle: </w:t>
      </w:r>
      <w:r>
        <w:t>https://mcp.opencaselaw.ch/entscheid/vd_findinfo_HC___2012___36</w:t>
      </w:r>
    </w:p>
    <w:p>
      <w:r>
        <w:t>FR: VD_FINDINFO HC / 2012 / 36 du 16 janvier 2012</w:t>
      </w:r>
    </w:p>
    <w:p>
      <w:r>
        <w:t>IT: VD_FINDINFO HC / 2012 / 36 del 16 gennaio 2012</w:t>
      </w:r>
    </w:p>
    <w:p>
      <w:pPr>
        <w:pStyle w:val="Heading2"/>
      </w:pPr>
      <w:r>
        <w:t>Regeste</w:t>
      </w:r>
    </w:p>
    <w:p>
      <w:r>
        <w:t>HONORAIRES, EXPERT, FRAIS D'EXPERTISE, INTÉRÊT DIGNE DE PROTECTION | 224 al. 2 CPC, 242 al. 1 CPC</w:t>
      </w:r>
    </w:p>
    <w:p>
      <w:pPr>
        <w:pStyle w:val="Heading2"/>
      </w:pPr>
      <w:r>
        <w:t>Erwägungen</w:t>
      </w:r>
    </w:p>
    <w:p>
      <w:r>
        <w:rPr>
          <w:b/>
        </w:rPr>
        <w:t>E. 1</w:t>
      </w:r>
    </w:p>
    <w:p>
      <w:r>
        <w:t>a) La décision attaquée ayant été communiquée aux parties le 5 septembre 2011, les voies de recours sont régies par le CPC (art. 405 al. 1 CPC [Code de procédure civile du 19 décembre 2008; RS 272]), entré en vigueur le 1 er janvier 2011. b) Selon l'art. 319 let. b ch. 1 CPC, le recours est recevable contre les autres décisions et ordonnances d’instruction de première instance dans les cas prévus par la loi. L'art. 184 al. 3 CPC prévoyant que la décision relative à la rémunération de l'expert peut faire l'objet d'un recours, cette voie de droit est donc ouverte en l'espèce. c) La décision qui fixe la rémunération de l'expert au sens de l'art. 184 al. 3 CPC compte parmi les "autres décisions" visées par l'art. 319 let. b CPC (Jeandin, CPC commenté, Bâle 2011, n. 15 ad art. 319 CPC, p. 1272), lesquelles sont soumises au délai applicable à la procédure au fond (Jeandin, op. cit., n. 10 ad art. 321 CPC, p. 1279). Selon l'art. 321 CPC, le délai de recours est en principe de trente jours à compter de la notification de la décision motivée ou de la notification postérieure de la motivation (al. 1), sauf pour les décisions prises en procédure sommaire (al. 2). En l'espèce, la décision sur la rémunération de l'expert est intervenue dans le cadre d’une affaire pécuniaire en procédure simplifiée, le litige au fond portant sur la note d’honoraires de 2'652 fr., établie par l'expert pour ses prestations dans le cadre du mandat confié par I.________ pour le "concept lumière" de sa propriété. Dès lors, le délai de recours est de trente jours.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w:t>
      </w:r>
    </w:p>
    <w:p>
      <w:r>
        <w:rPr>
          <w:b/>
        </w:rPr>
        <w:t>E. 3</w:t>
      </w:r>
    </w:p>
    <w:p>
      <w:r>
        <w:t>a) Le recourant conteste devoir prendre en charge, si l'issue du procès lui est défavorable, tout ou partie des honoraires et frais facturés par l'expert. b) La procédure au fond ayant été introduite avant le 1 er janvier 2011, la fixation des frais d’expertise est régie (art. 404 al. 1 CPC) par le CPC-VD (Code de procédure civile du canton de Vaud du 14 décembre 1966), en particulier par l’art. 242 CPC-VD et le Tarif des frais judiciaires en matière civile du 4 décembre 1984 (aTFJC). Ce tarif est applicable étant donné que les frais d'expertise constituent des débours (art. 2 al. 1 et 257 aTFJC; Pdt TC 13 mars 2007/7). Aux termes de l’art. 242 al. 1 CPC-VD, l’expert a droit au remboursement de ses frais et à des honoraires fixés par le juge qui a dirigé l’instruction. L'intérêt digne de protection à agir constitue l'une des conditions générales de recevabilité d'une action (art. 59 al. 2 let. a CPC). L'absence d'un tel intérêt doit être relevée d'office par le juge, à tous les stades du procès (Bohnet, CPC commenté, Bâle 2011, n. 92 ad art. 59 CPC, p. 175). Dans sa décision du 5 septembre 2011 sur la rémunération de l'expert, le premier juge n’a pas statué sur la question de savoir à la charge de quelle partie les frais d'expertise devaient être mis, si bien qu'elle ne peut pas faire l’objet du présent litige. Ainsi, dans la mesure où le recourant entend par son recours s’assurer de ne pas devoir prendre en charge, si l’issue du procès lui était défavorable, tout ou partie des frais d’expertise fixés, son recours est irrecevable. Tant que la note d'honoraires en cause n'a pas été mise à la charge du recourant, celui-ci n'a pas d'intérêt à en contester l'attribution et le risque qu'il court de devoir supporter les frais d'expert ne fonde pas un intérêt actuel.</w:t>
      </w:r>
    </w:p>
    <w:p>
      <w:r>
        <w:rPr>
          <w:b/>
        </w:rPr>
        <w:t>E. 4</w:t>
      </w:r>
    </w:p>
    <w:p>
      <w:r>
        <w:t>a) Le recourant conteste la note d'honoraires de l'expert, dans sa quotité, en relevant que les opérations préalables, estimées à trois heures, sont trop largement comptées, et, dans l'hypothèse où il serait admis que l'expert a renoncé à poursuivre son mandat sans raison, dans son principe, en faisant valoir qu'il n'y aurait pas lieu de lui accorder une quelconque indemnité, l'expert ayant dans ce cas résilié son mandat en temps inopportun et sans raison. b) Avant d’examiner le bien-fondé du temps consacré par l’expert aux opérations préalables (infra c. 4/d), il convient de se prononcer sur la question soulevée en rapport avec la mission que celui-ci a acceptée (infra c. 4/c). c) Dans le canton de Vaud, le rapport juridique existant entre le juge et l'expert judiciaire relève du droit public (Pdt TC 2 février 1998/3; Bettex, L’expertise judiciaire, Berne 2006, p. 271 ss). C'est le Code de procéd­ure civile qui règle les devoirs de l'expert (art. 224 CPC-VD), l'exécution de l'expertise (art. 225 et 226 CPC-VD) ainsi que la forme (art. 235 CPC-VD) et le contenu (art. 236 CPC-VD) du rapport d'expertise. Si les parties, l’une d’entre elles ou des tiers entravent la marche de l’expertise, l’expert fait rapport immédiatement au juge (cf. art. 228 et 230 CPC-VD). En principe, le droit privé fédéral, soit les règles du mandat ou du contrat d’entreprise, n’est applicable, à titre de droit cantonal supplétif, que si le droit cantonal ne contient pas de règles précises sur une question soulevée (ATF 134 I 159 c. 3 p. 163 et la référence, RDAF 2009 I p. 432). Le CPC-VD ne contient aucune règle explicite concernant l’indemnisation d’un expert à la suite de sa renonciation à poursuivre la mission qui lui a été confiée, en particulier dans les circonstances décrites ci-dessus. On peut cependant déduire de l’art. 224 al. 2 CPC-VD a contrario qu'en dépit du fait que la mission d'un expert se soit terminée sans rapport, celui-ci a droit à une rémunération, dès lors que l'on ne se trouve pas dans la situation prévue par cette disposition, où l'expert ne respecte pas le délai fixé, respectivement prolongé par le juge, de manière fautive. En l'espèce, vu les circonstances, il y a lieu d'interpréter les déterminations de I.________ du 7 juin 2011 comme une demande de récusation de l’expert, à un moment où celui-ci avait déjà accepté et accompli une partie de sa mission. Dès lors, l’expert doit en être rémunéré, à moins qu'il ait connu ou dû connaître les causes de sa récusation avant l'acceptation de son mandat (Bettex, L'expertise judiciaire, thèse, Lausanne 2006, p. 297), ce qui n’est pas le cas en l’espèce, compte tenu de ses déterminations du 23 mai 2011. Il importe peu que l'attitude de l'expert ait été à l'origine de cette récusation, une responsabilité de celui-ci ne pouvant être retenue que s’il avait agi intentionnellement ou si l’on pouvait lui reprocher une négligence grave quant à son obligation d’indépendance à l’égard des parties (Bühler, Gerichtsgutachter und – gutachten im Zivilprozess, in La justice et l’expertise, Berne 2005, p. 83 s.), ce qui n’est pas non plus le cas en l’espèce eu égard aux circonstances. En effet, l'attitude de l'expert a été adéquate, puisqu'il ressort des faits qu'il a, immédiatement après sa visite chez I.________, informé le premier juge du déroulement de son entretien avec celle-ci et des doutes qu'elle avait exprimés quant à son indépendance. Enfin, même si l’on admettait l’application par analogie de l’art. 404 CO, à titre de droit cantonal supplétif, à la présente espèce, nonobstant les divergences à ce sujet dans la doctrine (pour une application de cette disposition: Bühler, op. cit., p. 20; contra Morin, Responsabilité de l’expert dans un procès civil, in La preuve en droit de la responsabilité civile, Journée de la responsabilité civile 2010, Zurich 2011, p. 64 et note infrapaginale 52 ; Dolge, BSK ZPO, Bâle 2010, n. 3 ad art. 184 CPC, p. 854), on aboutirait au même résultat, dès lors que le rapport de confiance à la base du mandat confié par le juge à l’expert na pas été détruit dans les rapports liant le juge à l’expert, la cessation de la mission de celui-ci étant due à sa récusation par l’une des parties, intervenue après l’acceptation de cette mission par l’expert. Sur le vu de ce qui précède, il y a lieu d’admettre, quant au principe, la rémunération de l’expert. d) Selon la jurisprudence vaudoise, rendue sous l’empire du CPC-VD,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(Pdt TC 9 avril 2010/18; Pdt TC 13 mars 2007/7; Pdt TC 7 juin 2006/22). La qualité du travail de l’expert n’entrait en considération que si le rapport était inutilisable, totalement ou partiellement, par exemple si l’expert n’avait pas répondu aux questions qui lui étaient posées ou s’il ne l’avait fait que très incomplètement, ou s’il n’avait pas motivé ses réponses, ou s’il avait présenté son rapport de manière incompréhensible, ou encore s’il s'était borné à formuler de simples appréciations ou affirmations ( Pdt TC 13 mars 2007/7; Pdt TC 7 juin 2006/22). La doctrine admet en outre qu'une note d'honoraires puisse être réduite par le juge si elle est manifestement exagérée (Bettex, op. cit., p. 292). L'article 242 CPC-VD ne réglait pas la question de savoir à quel stade de la procédure le juge fixe les hono­raires de l'expert. Il pouvait le faire au moment qu'il jugeait opportun en tenant compte du fait que l'expert a droit à une rétribution et à ce que celle-ci intervienne dans un délai raisonnable. Les par­ties n'avaient pas la possibilité de juger de ce moment, sauf si elles entendaient invoquer l'arbitraire du juge (Pdt TC 18 février 1999/14), ce qui impliquait un examen avec retenue de cette question de la part de l’autorité de recours. En l'espèce, le premier juge a correctement examiné si la note d'honoraires facturée par l'expert avait été calculée raisonnablement et si elle correspondait à la mission qui lui avait été confiée et aux opérations qu'elle impliquait. Le premier juge a considéré que le nombre total d'heures consacrées au dossier, soit cinq heures, ne paraissait pas excessif ou exagéré, mais qu'en revanche les trois heures de secrétariat facturées étaient disproportionnées eu égard au fait que le rapport d'expertise n'avait pas été déposé et que l'expert n'avait rédigé que quelques courriers. Ainsi, s'agissant de la quotité, la note d'honoraires de l'expert, telle que réduite à juste titre par le premier juge pour la ramener au montant figurant dans la décision attaquée, doit être approuvée. Le moyen du recourant doit être rejeté.</w:t>
      </w:r>
    </w:p>
    <w:p>
      <w:r>
        <w:rPr>
          <w:b/>
        </w:rPr>
        <w:t>E. 5</w:t>
      </w:r>
    </w:p>
    <w:p>
      <w:r>
        <w:t>Le recours doit être rejeté en application de l'art. 322 al. 1 CPC et la décision confirmée. Les frais judiciaires de deuxième instance sont arrêtés à 100 fr. (art. 69 al. 1 et 70 al. 3 TFJC [Tarif des frais judiciaires civils du 28 septembre 2010; RS 270.11.5]) et mis à la charge du recourant qui succombe (art. 106 al. 1 CPC). Il n'y a pas lieu d'allouer des dépens, l'intimée n'ayant pas été invitée à se déterminer.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100 fr. (cent francs), sont mis à la charge du recourant D.________. IV. L'arrêt motivé est exécutoire. Le président :               La greffière : Du 19 janvier 2012 Le dispositif de l'arrêt qui précède est communiqué par écrit aux intéressés. La greffière : Du L'arrêt qui précède, dont la rédaction a été approuvée à huis clos, est notifié en expédition complète, par l'envoi de photocopies, à : ‑ Mme Geneviève Gehrig (pour D.________), ‑ Mme Martine Schlaeppi (pour I.________). La Chambre des recours civile considère que la valeur litigieuse est de 1'300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