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 vom 11. Januar 2012</w:t>
      </w:r>
    </w:p>
    <w:p>
      <w:r>
        <w:t>VD Tribunal cantonal, 2012-01-11, FR</w:t>
      </w:r>
    </w:p>
    <w:p>
      <w:r>
        <w:rPr>
          <w:b/>
        </w:rPr>
        <w:t xml:space="preserve">Quelle: </w:t>
      </w:r>
      <w:r>
        <w:t>https://mcp.opencaselaw.ch/entscheid/vd_findinfo_HC___2012___35</w:t>
      </w:r>
    </w:p>
    <w:p>
      <w:r>
        <w:t>FR: VD_FINDINFO HC / 2012 / 35 du 11 janvier 2012</w:t>
      </w:r>
    </w:p>
    <w:p>
      <w:r>
        <w:t>IT: VD_FINDINFO HC / 2012 / 35 del 11 gennaio 2012</w:t>
      </w:r>
    </w:p>
    <w:p>
      <w:pPr>
        <w:pStyle w:val="Heading2"/>
      </w:pPr>
      <w:r>
        <w:t>Regeste</w:t>
      </w:r>
    </w:p>
    <w:p>
      <w:r>
        <w:t>DÉPENS, FRAIS JUDICIAIRES, DÉCISION DE RENVOI | 91 CPC, 92 al. 1 CPC</w:t>
      </w:r>
    </w:p>
    <w:p>
      <w:pPr>
        <w:pStyle w:val="Heading2"/>
      </w:pPr>
      <w:r>
        <w:t>Erwägungen</w:t>
      </w:r>
    </w:p>
    <w:p>
      <w:r>
        <w:rPr>
          <w:b/>
        </w:rPr>
        <w:t>E. 1</w:t>
      </w:r>
    </w:p>
    <w:p>
      <w:r>
        <w:t>a) En application de l'art. 404 al. 1 CPC (Code de procédure civile du 19 décembre 2010; RS 272), l'ancien droit de procédure reste applicable à la présente cause, s'agissant du sort des dépens de la procédure cantonale, encore litigieux. b) La loi du 17 juin 2005 sur le Tribunal fédéral (LTF; RS 173.110) ne connaît pas de disposition équivalente à l'art. 66 al. 1 de l'ancienne loi fédérale d'organisation judiciaire du 16 décembre 1943 (aOJ), qui prévoyait que l'autorité cantonale était tenue de fonder sa nouvelle décision sur les considérants de droit de l'arrêt du Tribunal fédéral. Cette règle demeure toutefois valable sous le nouveau droit (TF 5A_336/2008 du 28 août 2008 c. 1.3; TF 4A_138/2007 du 19 juin 2007 c. 1.5). Le tribunal auquel la cause est renvoyée voit ainsi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COJ, vol. II, n. 1.3.2 ad art. 66 OJ, p. 598). En l'espèce, le Tribunal fédéral a annulé l'arrêt de la Chambre des recours du 30 mars 2011 et confirmé le jugement de première instance. Il a précisé, au chiffre</w:t>
      </w:r>
    </w:p>
    <w:p>
      <w:r>
        <w:rPr>
          <w:b/>
        </w:rPr>
        <w:t>E. 4</w:t>
      </w:r>
    </w:p>
    <w:p>
      <w:r>
        <w:t>du dispositif, que la cause était renvoyée à la Chambre des recours uniquement pour statuer à nouveau sur les frais et dépens de deuxième instance cantonale. Seule doit être encore tranchée cette question. 2. a) L'art. 92 al. 1 CPC-VD (Code de procédure civile vaudoise du 14 décembre 1966) prévoit que les dépens sont alloués à la partie qui a obtenu l'adjudication de ses conclusions. Selon l'art. 91 CPC-VD, les dépens comprennent les frais et émoluments de l'office payés par la partie, les frais de vacation des parties et les honoraires et déboursés de mandataire et d'avocat. A la suite de l'arrêt du Tribunal fédéral du 24 novembre 2011, il apparaît que la demanderesse et intimée en deuxième instance a finalement obtenu le maintien du premier jugement, ce qui aurait dû impliquer le rejet pur et simple du recours déposé par les défendeurs. Il y a donc lieu d'allouer de pleins dépens à la demanderesse et intimée pour la procédure de deuxième instance. b) Dans l'arrêt du 30 mars 2011 de la Cour de céans, les défendeurs avaient obtenu des dépens de deuxième instance réduits d'un cinquième, de même que le remboursement des quatre cinquièmes de leur coupon. Au vu des nouveaux éléments, il y a lieu de fixer de pleins dépens en faveur de la demanderesse, en tenant compte de la valeur litigieuse moyennement importante, du fait que la partie et son conseil ont assisté à la délibération de la Cour lors de l'audience du 30 mars 2011 et des opérations y relatives. Un montant de 2'000 fr. à titre de participation aux honoraires et débours du mandataire paraît adéquat (art. 2 al. 1 ch. 33 et 34 TAv [tarif du 17 juin 1986 des honoraires d'avocat dus à titre de dépens]). De plus, il n'y a aucun motif de ne pas laisser à la charge des défendeurs et recourants l'entier du coupon de deuxième instance au vu de l'issue de la procédure. En conclusion, il y a lieu de laisser les frais de deuxième instance, par 1'257 fr. (art. 232 al. 1 aTFJC [tarif du 4 décembre 1984 des frais judiciaires en matière civile]), à la charge de F.________ et K.________, solidairement entre eux, et d'allouer un montant de 2'000 fr. à H.________ à titre de dépens de deuxième instance. Par ces motifs, la Chambre des recours du Tribunal cantonal, statuant à huis clos, prononce : I. Les frais de deuxième instance des recourants, solidairement entre eux, sont arrêtés à 1'257 fr. (mille deux cent cinquante-sept francs). II. Les recourants F.________ et K.________, solidairement entre eux, doivent verser à l'intimée H.________ la somme de 2'000 fr. (deux mille francs), à titre de dépens de deuxième instance. III. L'arrêt motivé est exécutoire. Le président :               La greffière : Du 11 janvier 2012 Le dispositif de l'arrêt qui précède est communiqué par écrit aux intéressés. La greffière : Du L'arrêt qui précède, dont la rédaction a été approuvée à huis clos, est notifié en expédition complète, par l'envoi de photocopies, à : ‑ Me Yves Hofstetter (pour F.________ et K.________) ‑ Me Stéphane Ducret (pour H.________)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