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307 vom 14. Mai 2012</w:t>
      </w:r>
    </w:p>
    <w:p>
      <w:r>
        <w:t>VD Tribunal cantonal, 2012-05-14, FR</w:t>
      </w:r>
    </w:p>
    <w:p>
      <w:r>
        <w:rPr>
          <w:b/>
        </w:rPr>
        <w:t xml:space="preserve">Quelle: </w:t>
      </w:r>
      <w:r>
        <w:t>https://mcp.opencaselaw.ch/entscheid/vd_findinfo_HC___2012___307</w:t>
      </w:r>
    </w:p>
    <w:p>
      <w:r>
        <w:t>FR: VD_FINDINFO HC / 2012 / 307 du 14 mai 2012</w:t>
      </w:r>
    </w:p>
    <w:p>
      <w:r>
        <w:t>IT: VD_FINDINFO HC / 2012 / 307 del 14 maggio 2012</w:t>
      </w:r>
    </w:p>
    <w:p>
      <w:pPr>
        <w:pStyle w:val="Heading2"/>
      </w:pPr>
      <w:r>
        <w:t>Regeste</w:t>
      </w:r>
    </w:p>
    <w:p>
      <w:r>
        <w:t>AVANCE DE FRAIS, VALEUR LITIGIEUSE | 103 CPC (CH), 91 al. 1 CPC (CH), 98 CPC (CH)</w:t>
      </w:r>
    </w:p>
    <w:p>
      <w:pPr>
        <w:pStyle w:val="Heading2"/>
      </w:pPr>
      <w:r>
        <w:t>Erwägungen</w:t>
      </w:r>
    </w:p>
    <w:p>
      <w:r>
        <w:rPr>
          <w:b/>
        </w:rPr>
        <w:t>E. 1</w:t>
      </w:r>
    </w:p>
    <w:p>
      <w:r>
        <w:t>CPC), soit la Chambre des recours civile (art. 73 al. 1 LOJV [loi vaudoise d'organisation judiciaire du 12 décembre 1979; RSV 173.01]). Déposé en temps utile par une partie qui y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considère que la valeur litigieuse de la cause s'élève à 17'360 fr., soit 14'360 fr. pour les travaux de carrelage réalisés dans des appartements et financés par les fonds de la PPE et 3'000 fr. pour les honoraires de S.________. Il fait notamment valoir que l'art. 92 al. 2 CPC, relatif à la capitalisation des revenus et prestations périodiques de durée indéterminée, n'est pas applicable à l'élection de l'administrateur de la PPE par l'assemblée des copropriétaires, dès lors qu'il s'agit d'un mandat de durée déterminée, et que les honoraires annuels de l'administrateur ne sauraient donc être capitalisés en tant que prestation périodique. En définitive, le recourant soutient que l'avance de frais doit finalement être arrêtée à 360 francs, au vu de la valeur litigieuse de 17'360 francs. a)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Bâle 2011, n. 3 ad art. 98 CPC, p. 361).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ZPO Kommentar, Zurich / Bâle / Genève 2010, n. 10 ad art. 98 CPC, pp. 732-733). Pour déterminer le montant des frais judiciaires présumés, il y a lieu de se référer au tarif des frais prévu par le droit cantonal (art. 96 CPC). En droit vaudois, l'art. 4 al. 1 et 2 TFJC (tarif des frais judiciaires civils du 28 septembre 2010; RSV 270.11.5) prévoit que l’émolument forfaitaire de conciliation et de décision est fixé en fonction de la valeur litigieuse, de la nature, de l’ampleur et de la difficulté de la cause; la valeur litigieuse est calculée conformément aux art. 91 à 94 CPC. Selon l'art. 91 al. 1 CPC, la valeur litigieuse est déterminée par les conclusions. Les revenus et prestations périodiques ont la valeur du capital qu'ils représentent (art. 92 al. 1 CPC). L'art. 15 TFJC fixe l'émolument forfaitaire de conciliation dans les litiges patrimoniaux. Il est fixé en principe à 360 fr. pour une valeur litigieuse de 10'001 à 30'000 fr. et à 900 fr. pour une valeur litigieuse de 30'001 à 100'000 francs. b) Dans un premier temps, le premier juge a fixé l'avance de frais à 360 fr., sans préciser le calcul opéré pour justifier une telle avance. Il est ensuite revenu sur son appréciation et a porté l'avance de frais à 900 fr., arguant que la valeur litigieuse était supérieure à 30'000 francs. D'une note manuscrite figurant au dossier, il apparaît que le tribunal a retenu pour la procédure en conciliation une valeur litigieuse de 74'360 fr, soit 14'360 fr. pour les travaux contestés et 60'000 fr. (3'000 fr. x 20) pour la révocation de l'administrateur. c) La requête en conciliation déposée par le recourant le 26 mars 2012 conclut à l'annulation des décisions de l'assemblée générale du 27 février 2012 portant tant sur l'approbation des comptes 2010 et 2011, que sur le mandat d'administrateur confié à [...], en la personne de S.________. La valeur litigieuse retenue par le premier juge pour le calcul de l'avance de frais concernant la requête en conciliation précitée est toutefois erronée. Conformément à l'art. 91 al. 1 CPC, elle est d'abord donnée par la valeur des travaux litigieux de carrelage, soit 14'360 francs. S'agissant de la décision de l'assemblée générale relative à la désignation de l'administrateur de la PPE, il n'y a pas lieu de la prendre en considération pour le calcul de la valeur litigieuse, dans la mesure où la conclusion en révocation de l'administrateur (art 712r CC [Code civil du 10 décembre 1907; RS 210) fait l'objet d'une procédure sommaire (art. 249 let. d ch. 4 CPC), non sujette à conciliation (art. 198 let. e CPC) et distincte de la conclusion en contestation d'une décision de l'assemblée générale des copropriétaires. Or, quand bien même il est prévu de demander au recourant une avance de frais de 1'200 fr. pour la procédure sommaire, l'avance de frais litigieuse pour la procédure de conciliation comprend quant à elle un montant couvrant le même objet, à savoir la conclusion en révocation de l'administrateur. Au surplus, même si l'on devait admettre que l'avance de frais litigieuse doit également porter sur la désignation de l'administrateur dans la mesure où la requête de conciliation tend également à l'annulation de la décision de l'assemblée générale des copropriétaires y relative, force est de constater que la valeur litigieuse relative à cette désignation serait de 3'000 fr., représentant les honoraires annuels de l'administrateur de la PPE, et qu'il n'y aurait pas lieu de capitaliser ceux-ci, dès lors que le mandat de l'administrateur de la PPE peut être révoqué en tout temps (art. 712r CC). La valeur litigieuse totale serait ainsi de 17'360 fr., de sorte qu'elle resterait inférieure au plafond de 30'000 fr. fixé par l'art. 15 TFJC pour l'avance de frais de 360 francs.</w:t>
      </w:r>
    </w:p>
    <w:p>
      <w:r>
        <w:rPr>
          <w:b/>
        </w:rPr>
        <w:t>E. 4</w:t>
      </w:r>
    </w:p>
    <w:p>
      <w:r>
        <w:t>En définitive, le recours doit être admis et l'avance de frais pour la procédure de conciliation engagée par le recourant en annulation de la décision de l'assemblée générale des copropriétaires de la PPE [...] à [...] fixée à 360 fr., conformément à l'art. 15 TFJC. Les frais judiciaires de deuxième instance sont arrêtés à 100 fr. (art. 69 al. 1 et 70 al. 3 TFJC). Selon l'art. 107 al. 2 CPC, les frais judiciaires qui ne sont pas imputables aux parties ni aux tiers peuvent être mis à la charge du canton si l’équité l’exige. De même que pour l'art. 66 LTF, cela se justifie notamment quand un recours a été nécessaire pour corriger une erreur du premier juge dont on ne saurait tenir l'autre partie pour responsable (Corboz, op. cit., n. 20 ad art. 66 LTF, pp. 491-491, cité par Tappy, op. cit., n. 37 ad art. 107 CPC, pp. 426-427). En l'espèce, les frais doivent être laissés à la charge de l'Etat, conformément à l'art. 107 al. 2 CPC précité, et l'avance de frais pour la procédure de recours, par 100 fr., restituée au recourant. Par ces motifs, la Chambre des recours civile du Tribunal cantonal, statuant à huis clos, prononce : I. Le recours est admis. II. L'avance de frais pour la procédure de conciliation dans l'action engagée par V.________ en annulation d'une décision de l'assemblée générale de la PPE [...] à [...] est fixée à 360 fr. (trois cent soixante francs). III. Les frais judiciaires de deuxième instance, arrêtés à 100 fr. (cent francs), sont laissés à la charge de l'Etat. IV. L'arrêt est exécutoire. Le président :               Le greffier : Du L'arrêt qui précède, dont la rédaction a été approuvée à huis clos, est notifié à : ‑ Me Laure Chappaz, (pour V.________). La Chambre des recours civile considère que la valeur litigieuse est de 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