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299 vom 2. Mai 2012</w:t>
      </w:r>
    </w:p>
    <w:p>
      <w:r>
        <w:t>VD Tribunal cantonal, 2012-05-02, FR</w:t>
      </w:r>
    </w:p>
    <w:p>
      <w:r>
        <w:rPr>
          <w:b/>
        </w:rPr>
        <w:t xml:space="preserve">Quelle: </w:t>
      </w:r>
      <w:r>
        <w:t>https://mcp.opencaselaw.ch/entscheid/vd_findinfo_HC___2012___299</w:t>
      </w:r>
    </w:p>
    <w:p>
      <w:r>
        <w:t>FR: VD_FINDINFO HC / 2012 / 299 du 2 mai 2012</w:t>
      </w:r>
    </w:p>
    <w:p>
      <w:r>
        <w:t>IT: VD_FINDINFO HC / 2012 / 299 del 2 maggio 2012</w:t>
      </w:r>
    </w:p>
    <w:p>
      <w:pPr>
        <w:pStyle w:val="Heading2"/>
      </w:pPr>
      <w:r>
        <w:t>Regeste</w:t>
      </w:r>
    </w:p>
    <w:p>
      <w:r>
        <w:t>ASSISTANCE JUDICIAIRE | 117 CPC (CH)</w:t>
      </w:r>
    </w:p>
    <w:p>
      <w:pPr>
        <w:pStyle w:val="Heading2"/>
      </w:pPr>
      <w:r>
        <w:t>Erwägungen</w:t>
      </w:r>
    </w:p>
    <w:p>
      <w:r>
        <w:rPr>
          <w:b/>
        </w:rPr>
        <w:t>E. 1</w:t>
      </w:r>
    </w:p>
    <w:p>
      <w:r>
        <w:t>a) La décision attaquée a été rendue le 22 février 2012, de sorte que les voies de droit sont régies par le CPC, entré en vigueur le 1 er janvier 2011 (art. 405 al. 1 CPC ; ATF 137 III 127 ; ATF 137 III 130 ; Tappy, in CPC commenté, Bâle 2011, nn. 5 ss ad art. 405 CPC). b) L’art. 319 let. b ch. 1 CPC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Dès lors que le tribunal, en l’espèce le Président du tribunal d’arrondissement (art. 39 al. 1 et 6 al. 1 ch. 8 CDPJ [Code de droit privé judiciaire vaudois du 12 janvier 2010, RSV 211.02]), statue en procédure sommaire sur les requêtes d’assistance judiciaire (art. 119 al. 3 CPC), le délai pour l’introduction du recours est de dix jours (art. 321 al. 2 CPC). Motivé et déposé en temps utile par un justiciable qui y a intérêt,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reproche au premier juge d’avoir retenu qu’il disposait d’un revenu mensuel net de 11'157 francs. Il fait valoir qu’il a épuisé son droit au chômage en janvier 2012, que son revenu a alors baissé de quelque 4'600 fr. en moyenne et qu’il n’est dès lors plus en mesure de prendre en charge ses frais de justice et d’avocat. b) En vertu de l’art. 117 CPC,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aI. 3 Cst. (Constitution fédérale du 18 avril 1999, RS 101). Une troisième condition ne concerne pas toutes les prestations d’assistance judiciaire, mais seulement la rémunération par l’Etat d’un représentant professionnel du bénéficiaire : la commission d’un conseil d’office doit apparaître nécessaire (art. 118 al. 1 let. c CPC ; Tappy, op. cit., n. 20 ad art. 117 CPC). Une partie ne dispose pas de ressources suffisantes lorsqu’elle n’est pas en mesure d’assumer les frais de la procédure sans devoir entamer les moyens qui lui sont nécessaires pour couvrir ses besoins personnels et ceux de sa famille (ATF 128 I 225, JT 2006 IV 47 ; ATF 127 I 202 ; Corboz et alii, op. cit., nn. 17 ss ad art. 64 LTF). Savoir quels critères il faut prendre en considération pour admettre l’indigence relève du droit ; la détermination des actifs et passifs relève en revanche du fait (ATF 120 la 179). lI incombe donc au requérant de prouver les faits qui permettent de constater son indigence (Corboz, op. cit., n. 20 ad art. 64 LTF). C’est la situation financière dans son ensemble qui compte, à savoir la totalité des revenus (gains accessoires compris), la fortune, les éventuelles créances contre des tiers et, d’un autre côté, les charges d’entretien et les engagements financiers auxquels le requérant ne peut échapper ; l’appréciation globale de la situation économique du requérant doit se faire selon la situation à la date de la requête (Tappy, op. cit., n. 21 ad art. 117 CPC et les réf. citées). Seule compte la situation effective du requérant, indépendamment du fait que d’éventuelles difficultés financières soient ou non dues à la faute de l’intéressé (ATF 104 Ia 31 c. 4). S’agissant de la notion de ressources suffisantes au sens de l’art. 29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 citée). En principe, le revenu mensuel moyen est déterminant, y compris les allocations familiales. Des ressources d’une autre nature, telles que les pensions alimentaires en faveur d’enfants mineurs faisant ménage commun avec le requérant, entrent aussi en considération, pour autant qu’elles puissent réellement être touchées ; des contributions d’entretien dues par un parent ou un conjoint ne devraient donc pas être prises en compte si en pratique elles ne peuvent être recouvrées auprès du débirentier ou avancées par les services étatiques désignés conformément aux art. 131 et 290 CC (Code civil suisse du 10 décembre 1907, RS 210 ; Tappy, op. cit., n. 23 ad art. 117 CPC). La fortune du requérant doit par ailleurs être prise en compte lorsqu’elle est supérieure à une « réserve de secours » variant entre 10'000 et 20'000 fr., voire 25'000 fr. au maximum (Tappy, op. cit., n. 25 ad art. 117 CPC ; Emmel, in Kommentar zur Schweizerischen Zivilprozessordnung, Zurich Bâle Genève 2010, n. 7 ad art. 117 CPC). Les charges peuvent être appréciées selon les normes du droit des poursuites concernant le minimum vital. Toutefois, on ajoutera un pourcentage de l’ordre de 25 % au montant de base LP (Loi fédérale du 11 avril 1889 sur la poursuite pour dettes et la faillite, RS 281.1), afin d’atténuer la rigueur de ces normes (Corboz, op. cit., n. 26 ad art. 64 LTF ; Rüegg, in Schweizerische Zivilprozessordnung, n. 12 ad art. 117 CPC ; Emmel, op. cit., n. 10 ad art. 117 CPC). On tiendra en outre compte des charges de loyer, des primes d’assurances obligatoires ou usuelles ainsi que de la charge fiscale, pour autant que ces sommes soient plus ou moins régulièrement payées (Corboz, ibidem). c) En l’espèce, il est établi qu’à la fin du mois de janvier 2012, le recourant avait épuisé son droit aux indemnités de l’assurance-chômage. Dans la mesure où il n’a requis le bénéfice de l’assistance judiciaire que le 9 février 2012, on ne saurait prendre en compte, au titre de revenu de l’intéressé, de telles indemnités. Rien n’indique par ailleurs que le recourant bénéficierait d’autres prestations sociales remplaçant les indemnités qu’il percevait auparavant. Compte tenu du revenu effectif dont dispose le recourant, des charges mensuelles qu’il doit assumer et du fait que sa fortune n’est en tout état de cause pas supérieure à la « réserve de secours » dont il n’y a pas lieu de tenir compte, la condition de l’indigence de l’art. 117 let. a CPC est manifestement remplie. Vu la nature du litige au fond, il en va de même des autres conditions d’octroi de l’assistance judiciaire, la cause n’étant prima facie pas dépourvue de chances de succès et la commission d’un conseil d’office apparaissant en l’occurrence nécessaire.</w:t>
      </w:r>
    </w:p>
    <w:p>
      <w:r>
        <w:rPr>
          <w:b/>
        </w:rPr>
        <w:t>E. 4</w:t>
      </w:r>
    </w:p>
    <w:p>
      <w:r>
        <w:t>En conclusion, le recours doit être admis et la décision réformée en ce sens que le bénéfice de l’assistance judiciaire est accordé au recourant, avec effet au 9 février 2012, dans la cause en modification de jugement de divorce qui l’oppose à I.________, dans la mesure suivante : exonération d’avances, exonération de frais judiciaires et assistance d’un avocat d’office en la personne de Me Paul-Arthur Treyvaud. Au vu de sa situation financière, il se justifie d’astreindre le bénéficiaire de l’assistance judiciaire à payer une franchise mensuelle de 100 fr. à compter du 1 er juin 2012. Les frais judiciaires de deuxième instance, arrêtés à 100 fr. (art. 69 al. 1 TFJC [Tarif des frais judiciaires civils du 28 septembre 2010, RSV 270.11.5]), sont mis à la charge de l’Etat (art. 107 al. 2 CPC). Il n’y a pas matière à l’allocation de dépens de deuxième instance. Par ces motifs, la Chambre des recours civile du Tribunal cantonal, statuant à huis clos, prononce : I. Le recours est admis. II. La décision est réformée comme il suit : I. accorde à R.________ le bénéfice de l’assistance judiciaire avec effet au 9 février 2012, dans la cause en modification de jugement de divorce qui l’oppose à I.________ ; II. dit que le bénéfice de l’assistance judiciaire est accordé dans la mesure suivante : 1a. exonération d’avances ; 1b. exonération des frais judiciaires ; 1c. assistance d’un conseil d’office en la personne de Me Paul-Arthur Treyvaud ; III. astreint R.________ à payer une franchise mensuelle de 100 fr. (cent francs) dès et y compris le 1 er juin 2012, à verser auprès du Service juridique et législatif, case postale, à 1014 Lausanne. III. Les frais du présent arrêt sont laissés à la charge de l’Etat. IV. L’arrêt motivé est exécutoire. Le président : Le greffier : Du 3 mai 2012 Le dispositif de l'arrêt qui précède est communiqué par écrit aux intéressés. Le greffier : Du L'arrêt qui précède, dont la rédaction a été approuvée à huis clos, est notifié en expédition complète, par l'envoi de photocopies, à : ‑ Me Paul-Arthur Treyvaud (pour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