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281 vom 27. März 2012</w:t>
      </w:r>
    </w:p>
    <w:p>
      <w:r>
        <w:t>VD Tribunal cantonal, 2012-03-27, FR</w:t>
      </w:r>
    </w:p>
    <w:p>
      <w:r>
        <w:rPr>
          <w:b/>
        </w:rPr>
        <w:t xml:space="preserve">Quelle: </w:t>
      </w:r>
      <w:r>
        <w:t>https://mcp.opencaselaw.ch/entscheid/vd_findinfo_HC___2012___281</w:t>
      </w:r>
    </w:p>
    <w:p>
      <w:r>
        <w:t>FR: VD_FINDINFO HC / 2012 / 281 du 27 mars 2012</w:t>
      </w:r>
    </w:p>
    <w:p>
      <w:r>
        <w:t>IT: VD_FINDINFO HC / 2012 / 281 del 27 marzo 2012</w:t>
      </w:r>
    </w:p>
    <w:p>
      <w:pPr>
        <w:pStyle w:val="Heading2"/>
      </w:pPr>
      <w:r>
        <w:t>Regeste</w:t>
      </w:r>
    </w:p>
    <w:p>
      <w:r>
        <w:t>AVANCE DE FRAIS, CURATELLE DE REPRÉSENTATION | 6a RTu, 103 CPC (CH), 319 let. b ch. 1 CPC (CH), 98 CPC (CH)</w:t>
      </w:r>
    </w:p>
    <w:p>
      <w:pPr>
        <w:pStyle w:val="Heading2"/>
      </w:pPr>
      <w:r>
        <w:t>Erwägungen</w:t>
      </w:r>
    </w:p>
    <w:p>
      <w:r>
        <w:rPr>
          <w:b/>
        </w:rPr>
        <w:t>E. 1</w:t>
      </w:r>
    </w:p>
    <w:p>
      <w:r>
        <w:t>a) Selon l'art. 319 let. b ch. 1 CPC (Code de procédure civile suisse du 19 décembre 2008, RS 272), le recours est recevable contre les autres décisions et ordonnances d’instruction de première instance dans les cas prévus par la loi. Tel est le cas d’un prononcé exigeant, de la mère d’un enfant mineur ouvrant une action alimentaire à l’encontre de son père, le versement d’une avance de frais, la voie du recours étant expressément ouverte par l'art. 103 CPC (cf. Tappy, in CPC commenté, Bâle 2011, n. 4 ad art. 103 CPC). La décision relative aux avances de frais étant une mesure d’instruction (Jeandin, in CPC commenté, n. 14 ad art. 319 CPC), le recours doit être exercé dans le délai de dix jours prévu par l’art. 321 al. 2 CPC. Déposé en temps utile par une partie qui y a intérêt (art. 59 al. 2 let. a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fait valoir que, dès lors que la demande d’assistance judiciaire formulée par sa fille dans le cadre de son action alimentaire a été remplie sur la base de sa situation financière et que cette assistance judiciaire lui a été accordée, sous réserve d’une franchise mensuelle de 50 fr., elle ne peut être tenue au versement d’une avance de frais. b) A teneur de l’art. 117 CPC, une personne a droit à l’assistance judiciaire lorsqu’elle ne dispose pas de ressources suffisantes et que sa cause ne paraît pas dépourvue de toute chance de succès ; selon l’art. 118 al. 1 let. a CPC, l’assistance judiciaire comprend notamment l’exonération d’avances de frais. S’agissant des frais de représentation de l’enfant, l'art. 6a RTu (Règlement du 11 avril 1984 sur la rémunération des tuteurs et curateurs, RSV 211.255.2) prévoit que les frais de représentation de l'enfant dans le procès en divorce, en séparation de corps, en modification de tels jugements et en annulation du mariage de ses parents constituent des frais d'entretien au sens des art. 276 ss CC (Code civil suisse du 10 décembre 1907, RS 210). Ils comprennent les débours et l'indemnité du curateur ainsi que les émoluments et les débours de justice (al. 1). Les frais de représentation de l'enfant sont à la charge de ses parents, exceptionnellement de l'Etat lorsque l'équité l'exige (al. 2). Ces frais sont répartis entre les parents conformément aux principes applicables en matière d'obligation d'entretien. Lorsque l'un des parents est seul responsable de l'existence des frais de représentation, il peut être condamné à les supporter (al. 3) . Lorsque les ressources des père et mère ne leur permettent pas d’assurer les frais de représentation de l’enfant, l’Etat garantit le paiement de ces frais qui sont payés par le Secrétariat général de l’ordre judiciaire (al. 4). Lorsque l'Etat a pris en charge les frais de représentation de l'enfant, il peut en réclamer le remboursement aux parents bénéficiaires (al. 5). Cette disposition est applicable par analogie à une curatelle au sens de l'art. 308 al. 2 CC. c) En l’espèce, s’il est exact que l’assistance judiciaire a été formellement accordée à la fille mineure de la recourante, seule partie demanderesse dans la procédure ouverte devant le président, elle l’a été sur la base de la situation financière de sa mère. C’est à ce titre d’ailleurs qu’une franchise mensuelle de 50 fr. a été mise à la charge de la recourante. Dans ces circonstances, on ne conçoit pas que la recourante serait redevable à la fois d’une franchise mensuelle et d’une avance de frais, alors que la décision d’octroi de l’assistance judiciaire du 17 octobre 2011 prévoit précisément son exonération. Le régime de la participation financière du représentant légal selon le RTu ne prévoit d’ailleurs pas autre chose. L’art. 6a al. 2 RTu laisse en effet la possibilité de mettre les frais de représentation de l'enfant à la charge de l’Etat ; au demeurant, selon l’art. 6a al. 4 RTu, dès lors que les ressources des père et mère ne permettent pas d’assurer les frais de représentation de l’enfant, comme en l’espèce ceux du curateur chargé d’ouvrir une action alimentaire au nom de l’enfant B.________, l’Etat garantit le paiement de ces frais, lesquels sont payés par le Secrétariat général de l’ordre judiciaire, l’Etat pouvant ensuite en réclamer le remboursement aux parents, éventuellement par acomptes. Vu l’indigence avérée de la recourante, telle que constatée dans la décision octroyant le bénéfice de l’assistance judiciaire à sa fille, il n’y a pas lieu d’exiger d’elle une avance pour les frais de représentation de celle-ci. Bien fondé, le moyen doit être admis.</w:t>
      </w:r>
    </w:p>
    <w:p>
      <w:r>
        <w:rPr>
          <w:b/>
        </w:rPr>
        <w:t>E. 4</w:t>
      </w:r>
    </w:p>
    <w:p>
      <w:r>
        <w:t>En conclusion, le recours doit être admis et le prononcé réformé en ce sens qu’il n’est pas perçu d’avance de frais. La recourante plaidant au bénéfice de l’assistance judiciaire, les frais judiciaires, arrêtés à 150 fr. (art. 69 al. 1 TFJC [Tarif des frais judiciaires civils du 28 septembre 2010, RSV 270.11.5]), sont laissés à la charge de l’Etat. Il n’y a pas matière à l’allocation de dépens de deuxième instance.</w:t>
      </w:r>
    </w:p>
    <w:p>
      <w:r>
        <w:rPr>
          <w:b/>
        </w:rPr>
        <w:t>E. 5</w:t>
      </w:r>
    </w:p>
    <w:p>
      <w:r>
        <w:t>Le conseil d’office de la recourante a déposé, le 21 mars 2012, une liste des opérations dont il ressort qu’il a consacré 3 heures et 18 minutes à la procédure de recours, ce qui apparaît justifié vu l’ampleur du litige et le travail accompli. Au tarif horaire de 180 fr. (art. 2 al. 1 let. a RAJ [Règlement sur l’assistance judiciaire en matière civile du 7 décembre 2010, RSV 211.02.3]), l’indemnité d’honoraires doit être fixée à 641 fr. 50, TVA comprise. Les débours annoncés, par 9 fr. 70, doivent également être alloués (art. 3 al. 1 RAJ). L’indemnité de Me César Montalto doit ainsi être arrêtée à 651 fr. 20. Dans la mesure de l’art. 123 CPC, la bénéficiaire de l’assistance judiciaire est tenue au remboursement des frais judiciaires et de l’indemnité à son conseil d’office mis à la charge de l’Etat. Par ces motifs, la Chambre des recours civile du Tribunal cantonal, statuant à huis clos, prononce : I. Le recours est admis. II. Le prononcé est modifié en ce sens qu’il n’est pas perçu d’avance de frais. III. L’indemnité d’office de Me César Montalto, conseil de la recourante, est arrêtée à 651 fr. 20 (six cent cinquante et un francs et vingt centimes), TVA et débours compris. IV. Les frais d’arrêt, par 150 fr. (cent cinquante francs), sont laissés à la charge de l’Etat. V. La bénéficiaire de l’assistance judiciaire est, dans la mesure de l’art. 123 CPC, tenue au remboursement des frais judiciaires et de l’indemnité au conseil d’office mis à la charge de l’Etat. VI. L’arrêt motivé est exécutoire. Le président : Le greffier : Du 28 mars 2012 Le dispositif de l'arrêt qui précède est communiqué par écrit aux intéressés. Le greffier : Du L'arrêt qui précède, dont la rédaction a été approuvée à huis clos, est notifié en expédition complète, par l'envoi de photocopies, à : ‑ Me César Montalto (pour R.________ et B.________) ‑ M. C.________ La Chambre des recours civile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