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277 vom 27. April 2012</w:t>
      </w:r>
    </w:p>
    <w:p>
      <w:r>
        <w:t>VD Tribunal cantonal, 2012-04-27, FR</w:t>
      </w:r>
    </w:p>
    <w:p>
      <w:r>
        <w:rPr>
          <w:b/>
        </w:rPr>
        <w:t xml:space="preserve">Quelle: </w:t>
      </w:r>
      <w:r>
        <w:t>https://mcp.opencaselaw.ch/entscheid/vd_findinfo_HC___2012___277</w:t>
      </w:r>
    </w:p>
    <w:p>
      <w:r>
        <w:t>FR: VD_FINDINFO HC / 2012 / 277 du 27 avril 2012</w:t>
      </w:r>
    </w:p>
    <w:p>
      <w:r>
        <w:t>IT: VD_FINDINFO HC / 2012 / 277 del 27 aprile 2012</w:t>
      </w:r>
    </w:p>
    <w:p>
      <w:pPr>
        <w:pStyle w:val="Heading2"/>
      </w:pPr>
      <w:r>
        <w:t>Regeste</w:t>
      </w:r>
    </w:p>
    <w:p>
      <w:r>
        <w:t>DÉCISION D'IRRECEVABILITÉ | 308 CPC</w:t>
      </w:r>
    </w:p>
    <w:p>
      <w:pPr>
        <w:pStyle w:val="Heading2"/>
      </w:pPr>
      <w:r>
        <w:t>Volltext</w:t>
      </w:r>
    </w:p>
    <w:p>
      <w:r>
        <w:t>Vaud Tribunal cantonal Cour d'appel civile 27.04.2012 HC / 2012 / 277</w:t>
      </w:r>
    </w:p>
    <w:p>
      <w:r>
        <w:t>DÉCISION D'IRRECEVABILITÉ | 308 CPC</w:t>
      </w:r>
    </w:p>
    <w:p>
      <w:r>
        <w:t>TRIBUNAL CANTONAL P311.029338-120749 129 cour d’appel CIVILE _____________________________ Arrêt du 27 avril 2012 __________________ Présidence de               M. COLOMBINI, président Juges :              MM. Creux et Abrecht Greffier : Mme              Nantermod Bernard ***** Art. 308 CPC Vu le jugement rendu par le Tribunal de prud'hommes de l'arrondissement de Lausanne le 23 février 2012 dans la cause divisant B.________, à Pully, et [...], à Lausanne, qui a admis partiellement la demande (I); dit que [...] était la débitrice de B.________ et lui devait immédiat paiement des montants suivants : 5'500 fr., montant brut, sous déduction des charges sociales usuelles, avec intérêt à 5% l'an dès le 30 septembre 2010 et 1'096 fr. 75, montant brut, sous déduction des charges sociales usuelles, avec intérêt à 5% l'an dès le 30 septembre 2010 (II); rejeté toutes autres ou plus amples conclusions (V); rendu le jugement sans frais (VI); alloué à B.________ des dépens réduits par 1'500 fr. et dit que [...] lui en devait paiement immédiat (VII), vu le recours (recte : l'appel) exercé le 19 avril 2012, en temps utile, par X.________, vu les pièces du dossier; attendu que la demanderesse B.________ avait d'abord ouvert action contre X.________, puis retiré sa demande quand la Présidente du Tribunal de prud'hommes lui a fait remarquer, à l'audience du 12 janvier 2011, que le contrat de travail avait été conclu avec [...], que la demanderesse a alors rouvert action contre [...], que la conciliation a échoué à l'audience du 4 avril 2011, l'intimée concluant au rejet de la demande, que par jugement du 23 février 2012, le Tribunal de prud'hommes a partiellement admis la demande de B.________, condamnant [...] à verser à la demanderesse les montants en capital  de 5'500 fr. et de 1'096 fr. 75 sous déduction des charges sociales usuelles, qu'X.________ a fait appel de ce jugement auprès de la Cour d'appel civile du Tribunal cantonal, que, n'étant pas partie à la procédure de première instance, agissant en son propre nom et rien n'indiquant qu'il agit au nom de son épouse [...], X.________ n'a pas qualité pour appeler (Jeandin, CPC annoté, n. 12 ad intro. ad art. 308 à 334 CPC), que l'appel doit en conséquence être déclaré irrecevable; attendu que le présent arrêt peut être rendu sans frais. Par ces motifs, la Cour d'appel civile du Tribunal cantonal, statuant à huis clos, prononce : I. L'appel est irrecevable. II. L'arrêt, rendu sans frais, est exécutoire. Le président : Le greffier : Du L'arrêt qui précède, dont la rédaction a été approuvée à huis clos, est notifié à : ‑ M. X.________, ‑ Me Vincent Demierre (pour B.________). La Cour d’appel civile considère que la valeur litigieuse est de 16'953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