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275 vom 27. April 2012</w:t>
      </w:r>
    </w:p>
    <w:p>
      <w:r>
        <w:t>VD Tribunal cantonal, 2012-04-27, FR</w:t>
      </w:r>
    </w:p>
    <w:p>
      <w:r>
        <w:rPr>
          <w:b/>
        </w:rPr>
        <w:t xml:space="preserve">Quelle: </w:t>
      </w:r>
      <w:r>
        <w:t>https://mcp.opencaselaw.ch/entscheid/vd_findinfo_HC___2012___275</w:t>
      </w:r>
    </w:p>
    <w:p>
      <w:r>
        <w:t>FR: VD_FINDINFO HC / 2012 / 275 du 27 avril 2012</w:t>
      </w:r>
    </w:p>
    <w:p>
      <w:r>
        <w:t>IT: VD_FINDINFO HC / 2012 / 275 del 27 aprile 2012</w:t>
      </w:r>
    </w:p>
    <w:p>
      <w:pPr>
        <w:pStyle w:val="Heading2"/>
      </w:pPr>
      <w:r>
        <w:t>Regeste</w:t>
      </w:r>
    </w:p>
    <w:p>
      <w:r>
        <w:t>DÉCISION D'IRRECEVABILITÉ, FÉRIES JUDICIAIRES, PROCÉDURE SOMMAIRE, ASSISTANCE JUDICIAIRE | 119 al. 3 CPC (CH), 145 al. 2 CPC (CH), 321 al. 2 CPC (CH)</w:t>
      </w:r>
    </w:p>
    <w:p>
      <w:pPr>
        <w:pStyle w:val="Heading2"/>
      </w:pPr>
      <w:r>
        <w:t>Erwägungen</w:t>
      </w:r>
    </w:p>
    <w:p>
      <w:r>
        <w:rPr>
          <w:b/>
        </w:rPr>
        <w:t>E. 1</w:t>
      </w:r>
    </w:p>
    <w:p>
      <w:r>
        <w:t>Le conseil de la recourante fait valoir que le recours, déposé le 24 avril 2012, l’ a été en temps utile, le délai de recours ayant été interrompu durant les féries judiciaires de Pâques ; il est ainsi recevable. Le prononcé rendu en matière d’assistance judiciaire est une décision prise en procédure sommaire en vertu de l’art. 119 al. 3 1 ère phrase CPC (Code de procédure civile du 19 décembre 2008, RS 272), dont le délai de recours est de dix jours (art. 321 al. 2 CPC). Or, l’art. 145 al. 2 let. b CPC prévoit que la suspension des délais ne s’applique pas à la procédure sommaire. En l’espèce, d’une part, il est manifeste que la procédure sommaire est applicable au pronononcé querellé en raison de l’art. 119 al. 3 CPC et, d’autre part, la recourante est assistée d’un conseil qui ne pouvait ignorer qu’une exception au sens de l’art. 145 al. 2 CPC était réalisée (Tappy, CPC commenté, n° 16 ad art. 145 CPC, p. 587). Le délai de recours venait donc à échéance le 10 avril 2012. Par conséquent, le recours formé le 24 avril 2012 étant tardif, il doit être déclaré irrecevable. Le prononcé attaqué est dès lors confirmé.</w:t>
      </w:r>
    </w:p>
    <w:p>
      <w:r>
        <w:rPr>
          <w:b/>
        </w:rPr>
        <w:t>E. 2</w:t>
      </w:r>
    </w:p>
    <w:p>
      <w:r>
        <w:t>Le recours étant irrecevable pour cause de tardiveté, il n’y a pas lieu d’examiner les autres conditions de recevabilité, ni les moyens relevant du fond.</w:t>
      </w:r>
    </w:p>
    <w:p>
      <w:r>
        <w:rPr>
          <w:b/>
        </w:rPr>
        <w:t>E. 3</w:t>
      </w:r>
    </w:p>
    <w:p>
      <w:r>
        <w:t>La cause étant rayée du rôle avant qu’une avance de frais n’ait été effectuée, il ne sera pas perçu d’émolument (art. 11 TFJC [tarif des frais judiciaires civils du 28 septembre 2010, RSV 270.11.5]). Par ces motifs, la Chambre des recours civile du Tribunal cantonal, statuant à huis clos, prononce : I. Le recours est irrecevable. II. La cause est rayée du rôle. III. L’arrêt, rendu sans frais, est exécutoire. Le président :               La greffière : Du L'arrêt qui précède, dont la rédaction a été approuvée à huis clos, est notifié à : ‑ Me Mary Monnin-Zwaheln (pour A.C.________),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