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263 vom 18. April 2012</w:t>
      </w:r>
    </w:p>
    <w:p>
      <w:r>
        <w:t>VD Tribunal cantonal, 2012-04-18, FR</w:t>
      </w:r>
    </w:p>
    <w:p>
      <w:r>
        <w:rPr>
          <w:b/>
        </w:rPr>
        <w:t xml:space="preserve">Quelle: </w:t>
      </w:r>
      <w:r>
        <w:t>https://mcp.opencaselaw.ch/entscheid/vd_findinfo_HC___2012___263</w:t>
      </w:r>
    </w:p>
    <w:p>
      <w:r>
        <w:t>FR: VD_FINDINFO HC / 2012 / 263 du 18 avril 2012</w:t>
      </w:r>
    </w:p>
    <w:p>
      <w:r>
        <w:t>IT: VD_FINDINFO HC / 2012 / 263 del 18 aprile 2012</w:t>
      </w:r>
    </w:p>
    <w:p>
      <w:pPr>
        <w:pStyle w:val="Heading2"/>
      </w:pPr>
      <w:r>
        <w:t>Regeste</w:t>
      </w:r>
    </w:p>
    <w:p>
      <w:r>
        <w:t>DÉPENS | 117 CPC (CH), 319 let. b ch. 1 CPC (CH), 6 TDC</w:t>
      </w:r>
    </w:p>
    <w:p>
      <w:pPr>
        <w:pStyle w:val="Heading2"/>
      </w:pPr>
      <w:r>
        <w:t>Erwägungen</w:t>
      </w:r>
    </w:p>
    <w:p>
      <w:r>
        <w:rPr>
          <w:b/>
        </w:rPr>
        <w:t>E. 1</w:t>
      </w:r>
    </w:p>
    <w:p>
      <w:r>
        <w:t>Selon l'art. 319 let. b ch. 1 CPC (Code de procédure civile du 19 décembre 2008, RS 272), le recours est recevable contre les décisions de première instance dans les cas prévus par la loi. L'art. 110 CPC dispose que la décision sur les frais, lesquels comprennent notamment les dépens (art. 95 al. 1 CPC), ne peut être attaquée que séparément par voie de recours. Formé en temps utile, soit dans un délai de dix jours, auprès de l'autorité compétente (art. 73 al. 1 LOJV [loi vaudoise d'organisation judiciaire du 12 décembre 1979; RSV 173.01]), par une partie qui y a un intérêt, et suffisamment motivé (art. 321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La recourante fait valoir que, dès lors qu'elle a conclu à l'allocation de dépens en première instance et que le premier juge a statué sur les frais judiciaires, il devait également régler le sort des dépens.</w:t>
      </w:r>
    </w:p>
    <w:p>
      <w:r>
        <w:rPr>
          <w:b/>
        </w:rPr>
        <w:t>E. 3.2</w:t>
      </w:r>
    </w:p>
    <w:p>
      <w:r>
        <w:t>Les frais comprennent les frais judiciaires et les dépens (art. 95 al. 1 CPC). Les dépens sont une indemnité de procédure mise à la charge d’un plaideur en faveur de l’autre pour le dédommager des dépenses ou du manque à gagner occasionnés par le procès (Tappy, CPC commenté, n. 21 ad art. 95 CPC). Ils comprennent les débours nécessaires (art. 95 al. 3 let. a CPC) et le défraiement d’un représentant professionnel (al. 3 let b) au sens de l'art. 68 CPC. Ils sont fixés selon le TDC (tarif des dépens en matière civile du 23 novembre 2010; RSV 270.11.6 [art. 96 CPC]). Les frais sont mis à la charge de la partie succombante (art. 106 al. 1 1 ère phrase CPC), savoir celle qui, au sens courant, perd le procès (Tappy, op. cit., n. 12 ad art. 106 CPC). La partie succombante est le demandeur lorsque le tribunal n'entre pas en matière et en cas de désistement d'action; elle est le défendeur en cas d'acquiescement (art. 106 al. 1 2 ème phrase CPC). Elle doit verser à la partie qui a obtenu gain de cause tous les frais nécessaires causés par le litige (art. 37 al. 2 CDPJ [Code de droit privé judiciaire vaudois du 12 janvier 2010; RS 211.01]; 3 TDC). Selon l'art. 3 al. 4 TDC, dans les contestations portant sur des affaires non patrimoniales, le défraiement est fixé selon l'importance et la difficulté de la cause ainsi que selon le travail effectué, dans les limites des montants figurant aux art. 9 à 14 du présent tarif. En outre, l'art. 104 al. 3 CPC prévoit que la décision sur les frais des mesures provisionnelles peut être renvoyée à la décision finale.</w:t>
      </w:r>
    </w:p>
    <w:p>
      <w:r>
        <w:rPr>
          <w:b/>
        </w:rPr>
        <w:t>E. 3.3</w:t>
      </w:r>
    </w:p>
    <w:p>
      <w:r>
        <w:t>En l'espèce, le premier juge n'a pas fait application de cette dernière disposition, puisqu'il a statué sur les frais judiciaires et sur le montant de l'indemnité du conseil d'office du requérant. Il devait donc également régler le sort des dépens. De toute manière, si les mesures provisionnelles sont refusées, celui qui les a requises en vain doit être immédiatement chargé des frais et dépens de cette procédure (Tappy, op. cit., n. 12 ad art. 104 CPC), cela d'autant lorsqu'il n'est pas certain que le requérant ouvre ensuite action au fond.</w:t>
      </w:r>
    </w:p>
    <w:p>
      <w:r>
        <w:rPr>
          <w:b/>
        </w:rPr>
        <w:t>E. 3.4</w:t>
      </w:r>
    </w:p>
    <w:p>
      <w:r>
        <w:t>Ayant succombé en première instance, l'intimé (requérant aux mesures provisionnelles) aurait dû être chargé des dépens de sa partie adverse. Contrairement à ce que plaide l'intimé, l'art. 107 CPC, conformément à sa note marginale, doit se comprendre comme une modification de la répartition des dépens fondée sur des motifs d'équité (Tappy, op. cit. n. 5 ad art. 107 CPC), inexistante en l'espèce, quand bien même le litige relève du droit de la famille au sens de l'al. 1    let. c de cette disposition. Par ailleurs, le bénéfice de l'assistance judiciaire en première instance ne dispense pas du versement des dépens à la partie adverse (art. 118 al. 3 CPC). Il s'ensuit que le recours doit être admis.</w:t>
      </w:r>
    </w:p>
    <w:p>
      <w:r>
        <w:rPr>
          <w:b/>
        </w:rPr>
        <w:t>E. 4</w:t>
      </w:r>
    </w:p>
    <w:p>
      <w:r>
        <w:t>Il appartient à la cour de céans d'examiner les montants qu'il y a lieu d'allouer à la recourante (intimée aux mesures provisionnelles) à titre de dépens. La valeur litigieuse telle que déterminée par le Tribunal fédéral est celle permettant de déterminer la compétence (TF 5A_189/1011 du 4 juillet 2011 c. 1). En revanche, pour le calcul de l'émolument, s'agissant comme en l'espèce d'une affaire certes matrimoniale mais où seuls les effets patrimoniaux sont en jeu (Tappy, CPC commenté, n. 72 ad art. 91 CPC), est déterminante comme valeur litigieuse celle des prétentions qui restent litigieuses (art. 62 al. 2 TFJC [tarif des frais judiciaires civils du 28 septembre 2010; RSV 270.11.5]).  Il doit par conséquent en être de même pour calculer des dépens. Les prestations périodiques ont la valeur du capital qu'elles représentent (art. 92 al. 1 CPC). S'agissant de mesures provisionnelles, on doit retenir une validité limitée à un an (Tappy, ibid. n. 5 ad art. 92 al. 1 CPC), ce qui correspond en l'occurrence à 33'600 fr. (2'800 fr. x 12).  Pour une valeur litigieuse comprise entre 30'000 fr. et 100'000 fr. en procédure sommaire, l'art. 6 TDC prévoit un défraiement de 1'500 à 6'000 francs. Par conséquent, la conclusion de l'appelante tendant au versement d'un montant de 5'540 fr. à titre de dépens paraît justifiée.</w:t>
      </w:r>
    </w:p>
    <w:p>
      <w:r>
        <w:rPr>
          <w:b/>
        </w:rPr>
        <w:t>E. 5</w:t>
      </w:r>
    </w:p>
    <w:p>
      <w:r>
        <w:t>Au vu de ce qui précède, le recours doit être admis et l'ordonnance attaquée réformée par l'adjonction d'un chiffre V dans le sens des considérants qui précèdent.</w:t>
      </w:r>
    </w:p>
    <w:p>
      <w:r>
        <w:rPr>
          <w:b/>
        </w:rPr>
        <w:t>E. 6</w:t>
      </w:r>
    </w:p>
    <w:p>
      <w:r>
        <w:t>Les conclusions principales et subsidiaires de l'intimé étant rejetées, sa cause apparaît comme dépourvue de chances de succès et sa requête d'assistance judiciaire doit être rejetée (art. 117 let. b CPC). Les frais judiciaires de deuxième instance, arrêtés à 400 fr. (art. 69 al. 1 TFJC sont mis à la charge de l'intimé (art. 106 al. 1 CPC). Des dépens, arrêtés à 1'000 fr. et mis à la charge de l'intimé, sont alloués à la recourante, par 400 fr. à titre de remboursement des frais judiciaires et 600 fr. à titre de participation aux honoraires et débours de son conseil pour la procédure de deuxième instance. Par ces motifs, la Chambre des recours civile du Tribunal cantonal, statuant à huis clos, prononce : I. Le recours est admis. II. L'ordonnance est réformée par l'adjonction d'un chiffre V ayant la teneur suivante : X.________ doit verser à G.________ la somme de    5'540 fr. (cinq mille cinq cent quarante francs) à titre de dépens. L'ordonnance est maintenue pour le surplus. III. La requête d'assistance judiciaire formée par l'intimé X.________ est rejetée. IV. Les frais judiciaires de deuxième instance, arrêtés à 400 fr. (quatre cents francs), sont mis à la charge de l’intimé. V. L’intimé X.________ doit verser à la recourante G.________ la somme de 1'000 fr. (mille francs) à titre de dépens et de restitution d’avance de frais judiciaires de deuxième instance. VI. L’arrêt motivé est exécutoire. Le président :               Le greffier : Du 18 avril 2012 Le dispositif de l'arrêt qui précède est communiqué par écrit aux intéressés. Le greffier : Du L'arrêt qui précède, dont la rédaction a été approuvée à huis clos, est notifié en expédition complète, par l'envoi de photocopies, à : ‑ Me Patrice Girardet (pour G.________), ‑ Me Raphaël Dessemontet (pour X.________). La Chambre des recours civile considère que la valeur litigieuse est de 5'540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