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26 vom 16. Januar 2012</w:t>
      </w:r>
    </w:p>
    <w:p>
      <w:r>
        <w:t>VD Tribunal cantonal, 2012-01-16, FR</w:t>
      </w:r>
    </w:p>
    <w:p>
      <w:r>
        <w:rPr>
          <w:b/>
        </w:rPr>
        <w:t xml:space="preserve">Quelle: </w:t>
      </w:r>
      <w:r>
        <w:t>https://mcp.opencaselaw.ch/entscheid/vd_findinfo_HC___2012___26</w:t>
      </w:r>
    </w:p>
    <w:p>
      <w:r>
        <w:t>FR: VD_FINDINFO HC / 2012 / 26 du 16 janvier 2012</w:t>
      </w:r>
    </w:p>
    <w:p>
      <w:r>
        <w:t>IT: VD_FINDINFO HC / 2012 / 26 del 16 gennaio 2012</w:t>
      </w:r>
    </w:p>
    <w:p>
      <w:pPr>
        <w:pStyle w:val="Heading2"/>
      </w:pPr>
      <w:r>
        <w:t>Regeste</w:t>
      </w:r>
    </w:p>
    <w:p>
      <w:r>
        <w:t>TRANSACTION JUDICIAIRE, DÉCISION D'IRRECEVABILITÉ | 241 al. 2 CPC (CH)</w:t>
      </w:r>
    </w:p>
    <w:p>
      <w:pPr>
        <w:pStyle w:val="Heading2"/>
      </w:pPr>
      <w:r>
        <w:t>Erwägungen</w:t>
      </w:r>
    </w:p>
    <w:p>
      <w:r>
        <w:rPr>
          <w:b/>
        </w:rPr>
        <w:t>E. 1</w:t>
      </w:r>
    </w:p>
    <w:p>
      <w:r>
        <w:t>L'exigence d'un intérêt à recourir est requise pour l'exercice de toute voie de droit (ATF 127 III 429 c. 1b). En l'espèce, ayant retiré la procédure pendante devant la Commission de conciliation par transaction du 28 novembre 2011, Q.________ n'a plus d'intérêt à former appel. Cela conduit à l'irrecevabilité de son appel du 30 décembre 2011, puisque l'intérêt pour former appel relève de la recevabilité et non du bien-fondé du recours (Hohl, Procédure civile, tome II, 2 e éd., Berne 2010, n. 2245, p. 410).</w:t>
      </w:r>
    </w:p>
    <w:p>
      <w:r>
        <w:rPr>
          <w:b/>
        </w:rPr>
        <w:t>E. 2</w:t>
      </w:r>
    </w:p>
    <w:p>
      <w:r>
        <w:t>Les chances de succès de l'appel étant nulles au regard du contenu de la transaction, la requête d'assistance judiciaire de Q.________ doit être rejetée (art. 117 let. b CPC).</w:t>
      </w:r>
    </w:p>
    <w:p>
      <w:r>
        <w:rPr>
          <w:b/>
        </w:rPr>
        <w:t>E. 3</w:t>
      </w:r>
    </w:p>
    <w:p>
      <w:r>
        <w:t>L'arrêt peut être rendu sans frais. L'intimé n'ayant pas été invité à se déterminer,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