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258 vom 21. März 2012</w:t>
      </w:r>
    </w:p>
    <w:p>
      <w:r>
        <w:t>VD Tribunal cantonal, 2012-03-21, FR</w:t>
      </w:r>
    </w:p>
    <w:p>
      <w:r>
        <w:rPr>
          <w:b/>
        </w:rPr>
        <w:t xml:space="preserve">Quelle: </w:t>
      </w:r>
      <w:r>
        <w:t>https://mcp.opencaselaw.ch/entscheid/vd_findinfo_HC___2012___258</w:t>
      </w:r>
    </w:p>
    <w:p>
      <w:r>
        <w:t>FR: VD_FINDINFO HC / 2012 / 258 du 21 mars 2012</w:t>
      </w:r>
    </w:p>
    <w:p>
      <w:r>
        <w:t>IT: VD_FINDINFO HC / 2012 / 258 del 21 marzo 2012</w:t>
      </w:r>
    </w:p>
    <w:p>
      <w:pPr>
        <w:pStyle w:val="Heading2"/>
      </w:pPr>
      <w:r>
        <w:t>Regeste</w:t>
      </w:r>
    </w:p>
    <w:p>
      <w:r>
        <w:t>SUSPENSION DE LA PROCÉDURE, POURSUITE PAR VOIE DE FAILLITE | 85a LP</w:t>
      </w:r>
    </w:p>
    <w:p>
      <w:pPr>
        <w:pStyle w:val="Heading2"/>
      </w:pPr>
      <w:r>
        <w:t>Erwägungen</w:t>
      </w:r>
    </w:p>
    <w:p>
      <w:r>
        <w:rPr>
          <w:b/>
        </w:rPr>
        <w:t>E. 1</w:t>
      </w:r>
    </w:p>
    <w:p>
      <w:r>
        <w:t>let. c LTF [Loi sur le Tribunal fédéral du 17 juin 2005; RS 173.110]). En l'espèce, les mesures provisionnelles ont été requises dans le cadre d'une action en annulation et en suspension provisoire d'une poursuite portant sur la somme de 25'650 fr.; la valeur du litige étant supérieure à 10'000 fr., la voie de l'appel est ouverte. b) L'ordonnance querellée a été rendue en application de la procédure sommaire (art. 248 let. d CPC). Par conséquent, l'appel, écrit et motivé, est introduit auprès du Juge délégué de la Cour d'appel civile (art. 84 al. 2 LOJV [Loi d'organisation judiciaire du 12 décembre 1979; RSV 173.01]) dans les dix jours à compter de la notification de la décision (art. 311 al. 1 et 314 al. 1 CPC). Selon l'art. 142 CPC, les délais déclenchés par la communication d'une décision courent dès le lendemain de celle-ci (al. 1). Si le dernier jour est un samedi, un dimanche ou un jour férié reconnu par le droit fédéral ou le droit cantonal du siège du tribunal, le délai expire le premier jour ouvrable qui suit (al. 3). En l'espèce, l'ordonnance entreprise a atteint l'appelant le 21 décembre 2011. La suspension des délais ne s'appliquant pas à la procédure sommaire (art. 145 al. 2 let. b CPC), le délai d'appel est arrivé à échéance le samedi 31 décembre 2011, de sorte qu'il a été reporté au mardi 3 janvier 2012. c) Formé en temps utile, par une partie qui y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c. 2).</w:t>
      </w:r>
    </w:p>
    <w:p>
      <w:r>
        <w:rPr>
          <w:b/>
        </w:rPr>
        <w:t>E. 3</w:t>
      </w:r>
    </w:p>
    <w:p>
      <w:r>
        <w:t>a) L'appelant reproche au premier juge d'avoir considéré que sa demande n'était pas très vraisemblablement fondée. Il fait valoir que, contrairement à ce qu'elle prétend, l'intimée a conclu un contrat de transport avec l'appelant lui-même et non avec B.________; cela aurait été confirmé tant par cette dernière que par le versement du montant de 18'150 fr. intervenu le 30 mars 2010 sur son propre compte. Dès lors qu'il aurait exécuté les obligations découlant de ce mandat, l'appelant estime que la facture qu'il a émise le 31 janvier 2011 pour un montant de 21'450 fr. est due - à tout le moins dans son principe, seule sa quotité pouvant encore être mise en doute - et qu'elle peut être opposée en compensation avec les prétentions objets de la poursuite. b) A teneur de l’art. 85a al. 1 LP,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 1.1, JT 2010 I 244 ; ATF 125 III 149 c. 2c, JT 1999 Il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références citées; Gilliéron, Commentaire de la loi fédérale sur la poursuite pour dettes et la faillite, Lausanne 1999, n. 16 ad art. 85a LP; Stoffel/Chabloz, Voies d’exécution, 2 e éd., Berne 2010, n. 175, p. 133). L’absence d’opposition formée en temps utile est dès lors une condition de recevabilité de l’action (ATF 128 III 334). c)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in Commentaire romand, Bâle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d)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 n° 27/2008, c. la; Reeb, op. cit., p. 277; Gilliéron, op. cit., n. 73 ad art. 85a LP; dans le même sens TF 5P.69/2003 du 4 avril 2003 c. 5.3). L’existence d’une poursuite pendante et valable est une autre condition de recevabilité de l’action selon l’art. 85a LP (TF 5A_712/2008 du 2 décembre 2008 c. 2.1; ATF 127 I 41 c. 4c, JT 2000 Il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 4c-d, JT 2000 Il 98). Selon l’art. 85a al. 2 ch. 2 LP, lorsqu’il s’agit d’une poursuite par voie de faillite, la suspension provisoire de la poursuite est ordonnée après la notification de la commination de faillite. Le juge doit laisser, dans un premier temps, la poursuite suivre son cours jusqu’au moment où le créancier peut requérir un inventaire des biens du débiteur au sens de l’art. 162 LP ou des mesures conservatoires fondées sur l’art. 170 LP (FF 1991 III 81; cf. Reeb, op. cit., p. 282), afin de permettre au créancier poursuivant d’obtenir une garantie pour sa prétention dans la poursuite (TF 5P.69/2003 du 4 avril 2003 c. 5.2; Reeb, op. cit., p. 282; Gilliéron, op. cit., n. 72 ad art. 85a LP; Schmidt, op. cit., n. 8 ad art. 85a LP; FF 1991 III 81). La déclaration de faillite empêchant l’examen du mérite de l’action en annulation, et le juge de la faillite n’ayant pas la compétence de surseoir à statuer en raison du dépôt d’une telle procédure (cf. art. 173 al. 1 et 3 LP), l’octroi de la suspension provisoire, avant la déclaration de la faillite, constitue donc le seul moyen dont dispose le poursuivi pour sauvegarder son droit à l’examen au fond de la demande (TF 5A_712/2008 du 2 décembre 2008 c. 2.1). En l’espèce, il est établi que l'appelant n’a pas formé opposition au commandement de payer n° [...] de l’Office des poursuites du district de [...] dans les dix jours suivant le 18 octobre 2010, date de sa notification. La poursuite a suivi son cours et se trouve au stade de la commination de faillite ; elle est donc pendante. Si l'appelant ne paie pas le montant de 25'650 fr. demandé dans la poursuite, la faillite sera prononcée. Ainsi, les conditions de recevabilité des conclusions en constatation de l'inexistence de la créance et en annulation de la poursuite sont très vraisemblablement réalisées. La requête de mesures provisionnelles déposée par l'appelant est également recevable, de sorte qu’il reste à déterminer si les conditions matérielles de cette requête sont également remplies. e) Conformément à l’art. 85a al. 2 LP, le juge n’ordonne la suspension provisoire de la poursuite que si la demande "est très vraisemblablement fondée".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5P.69/2003 du 4 avril 2003 c.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incline à partager le point de vue du requérant (Schmidt, op. cit., n. 9 ad art. 85a LP; Brönnimann, Zur Klage nach Art. 85a SchKG ("Negative Feststellungsklage"), AJP/PJA 1996 pp. 1394 ss, spéc. 1398; Tenchio, op. cit., pp. 167-170). Ainsi, le degré de preuve requis doit dépasser la simple vraisemblance, sans pour autant que la certitude soit exigée (Gilliéron, op. cit., n. 71 ad art. 85a LP). En l’espèce, l’appelant affirme qu’il a voulu conclure un contrat à titre personnel avec l’intimée. Plusieurs éléments viennent cependant infirmer sa thèse. Ainsi, lors de l'audience de mesures provisionnelles du 9 novembre 2011 (procès-verbal de dite audience, p. 7), il a admis avoir apposé sa signature sur le contrat du 24 mars 2010 qui porte le sceau de B.________ à Fribourg (pièce 117). De même, il a reconnu qu'il avait joint sa carte de visite de B.________ à l’envoi par lequel il transmettait ses coordonnées bancaires personnelles à l’intimée. Il a en outre déclaré qu’il avait établi après coup un contrat, également daté du 24 mars 2010, sur papier à en-tête de sa raison individuelle, expliquant qu’il l'avait envoyé à l’intimée mais ne l'avait jamais reçu en retour (pièce 2). Or, ce document n'est signé ni par l'intimée ni par l'appelant qui n’établit au demeurant pas l'avoir envoyé à l’intimée. Il s'ensuit que hormis le numéro de compte privé transmis par l'appelant à l'intimée (pièce 116) et le fait qu'il aurait traité lui-même cette affaire, aucun élément du dossier ne permet en l’état de rendre hautement vraisemblable le fait que l’intimée ait conclu avec l’appelant à titre personnel ou qu’elle ait su ou pu se rendre compte qu'il agissait pour son compte et non celui de B.________. Lors de l'audience de mesures provisionnelles, l'appelant a expliqué qu'il avait encaissé le montant de 18'150 fr. versé par l'intimée et s'était chargé du mandat parce que B.________ lui devait de l'argent. Cependant, dans sa lettre du 29 juillet 2010 à l'intimée (pièce 125), il exposait que c'était [...] qui lui devait une somme importante, raison pour laquelle il avait encaissé le montant de cette affaire à titre privé. L'appelant a également soutenu que s’il avait admis dans ce courrier du 29 juillet 2010 devoir une somme d'argent à l’intimée, c’est parce qu’il n’avait pas encore établi de décompte. Or, celui-ci n’a été dressé que le 31 janvier 2011, soit après le dépôt de la demande (pièce 9). Selon l'appelant, cette note de frais, qui s'élève à 21'450 fr., comprend des frais et honoraires et laisse apparaître un solde en sa faveur de 3’300 francs. Les pièces fournies pour établir le bien-fondé de cette facture sont cependant insuffisantes, même au degré de la vraisemblance. Par ailleurs, l’appelant omet le fait que l’intimée lui réclame non seulement la restitution du montant de 18'150 fr. versé le 30 mars 2010, mais également celui de 7’500 fr. qui lui a été versé par l’intermédiaire d'[...] pour le transport des véhicules, soit 25'650 fr. au total. Ainsi, pour autant qu’il puisse opposer sa facture en compensation aux prétentions de l’intimée, il n'en resterait pas moins un solde positif en faveur de celle-ci. De plus, l'appelant ne fournit aucune explication quant à cette somme de 7’500 fr. qu’il a perçue d’[...] au nom de B.________, ni n’expose pour quels motifs elle ne serait pas due. Il résulte de ce qui précède que les faits tels qu'allégués par l'appelant sont emprunts d’inexactitudes et ne fondent pas en l'état, selon une haute vraisemblance, sa demande. Il se borne en effet à affirmer qu’il a exécuté un mandat dont il était chargé à titre personnel, sans rendre très vraisemblable que ce mandat lui avait été confié à titre privé, ni qu'il l'aurait exécuté avec la diligence requise. Le moyen de l'appelant doit dès lors être rejeté.</w:t>
      </w:r>
    </w:p>
    <w:p>
      <w:r>
        <w:rPr>
          <w:b/>
        </w:rPr>
        <w:t>E. 4</w:t>
      </w:r>
    </w:p>
    <w:p>
      <w:r>
        <w:t>En définitive, l'appel doit être rejeté, en application de l'art. 312 al. 1 CPC, et l'ordonnance entreprise confirmée. Les frais judiciaires de deuxième instance, arrêtés à 800 fr. (art. 65 al. 1 TFJC [Tarif des frais judiciaires civils du 28 septembre 2010, RSV 270.11.5]), sont mis à la charge de l'appelant qui succombe (art. 106 al. 1 CPC). L'intimée s'étant déterminée dans le cadre de la requête d'effet suspensif, elle a droit à l'allocation de dépens de deuxième instance; ceux-ci sont arrêtés à 350 fr. (art. 2 al. 1, 3, 7 al. 1 et 20 al. 2 TDC [Tarif des dépens en matière civile du 23 novembre 2010; RSV 270.11.6]).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IV. L'appelant L.________ doit verser à l'intimée S.________ la somme de 350 fr. (trois cent cinquante francs) à titre de dépens de deuxième instance. V. L'arrêt motivé est exécutoire. La juge déléguée : La greffière : Du 22 mars 2012 Le dispositif de l'arrêt qui précède est communiqué par écrit aux intéressés. La greffière : Du L'arrêt qui précède, dont la rédaction a été approuvée à huis clos, est notifié en expédition complète, par l'envoi de photocopies, à : ‑ Me Jean-Emmanuel Rossel (pour L.________), ‑ Me Luc Pittet (pour S.________). La juge déléguée de la Cour d’appel civile considère que la valeur litigieuse est de 25'650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