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257 vom 24. April 2012</w:t>
      </w:r>
    </w:p>
    <w:p>
      <w:r>
        <w:t>VD Tribunal cantonal, 2012-04-24, FR</w:t>
      </w:r>
    </w:p>
    <w:p>
      <w:r>
        <w:rPr>
          <w:b/>
        </w:rPr>
        <w:t xml:space="preserve">Quelle: </w:t>
      </w:r>
      <w:r>
        <w:t>https://mcp.opencaselaw.ch/entscheid/vd_findinfo_HC___2012___257</w:t>
      </w:r>
    </w:p>
    <w:p>
      <w:r>
        <w:t>FR: VD_FINDINFO HC / 2012 / 257 du 24 avril 2012</w:t>
      </w:r>
    </w:p>
    <w:p>
      <w:r>
        <w:t>IT: VD_FINDINFO HC / 2012 / 257 del 24 aprile 2012</w:t>
      </w:r>
    </w:p>
    <w:p>
      <w:pPr>
        <w:pStyle w:val="Heading2"/>
      </w:pPr>
      <w:r>
        <w:t>Regeste</w:t>
      </w:r>
    </w:p>
    <w:p>
      <w:r>
        <w:t>DIVORCE, PROTECTION DE L'ENFANT, RETRAIT DU DROIT DE GARDE, MESURE PROVISIONNELLE | 134 al. 1 CC, 134 al. 3 CC, 310 al. 1 CC, 315b CC, 276 al. 1 CPC (CH), 296 CPC (CH), 308 al. 1 let. b CPC (CH)</w:t>
      </w:r>
    </w:p>
    <w:p>
      <w:pPr>
        <w:pStyle w:val="Heading2"/>
      </w:pPr>
      <w:r>
        <w:t>Erwägungen</w:t>
      </w:r>
    </w:p>
    <w:p>
      <w:r>
        <w:rPr>
          <w:b/>
        </w:rPr>
        <w:t>E. 5</w:t>
      </w:r>
    </w:p>
    <w:p>
      <w:r>
        <w:t>En définitive, l'appel doit être rejeté et les chiffres II et III du dispositif de l'ordonnance entreprise réformés d'office en ce sens que le droit de garde de J.________ sur les enfants B.N.________ et C.N.________ lui est retiré et confié provisoirement au SPJ, le mandat de surveillance socio-éducative (art. 307 al. 3 CC) confié au SPJ n'ayant dès lors plus d'objet. L'appelant, qui succombe (art. 106 al. 1 CPC), supportera les frais judiciaires de deuxième instance (art. 95 al. 2 CPC), savoir les frais de justice, arrêtés à 600 fr. (art. 65 al. 2 TFJC [tarif des frais judiciaires civils du 28 septembre 2010; RSV 270.11.5]), ainsi que les frais d'assignation et d'audition des témoins, arrêtés à 500 francs. Ces frais sont laissés à la charge de l'Etat, l'appelant étant au bénéfice de l'assistance judiciaire (art. 122 al. 1 let. b CPC). Me Frank Tièche, conseil d'office de l'appelant, a droit à une rémunération équitable pour ses opérations et débours dans la procédure d'appel (art. 122 al. 1 let. a CPC). Il résulte de la liste des opérations produite le 25 avril 2012 que le prénommé a consacré 17 h. et 55 à l'exécution de son mandat et que ses débours se sont élevés à 22 francs. Une indemnité, correspondant à 13 h. 30 de travail d'avocat, apparaît raisonnable pour la procédure de deuxième instance au regard des difficultés de la cause, telles qu'elles se présentaient en fait et en droit. Le montant des débours annoncé, soit 22 fr. 00, est admis. Le tarif horaire étant de 180 fr. pour l'avocat (art. 2 al. 1 let. a RAJ [règlement sur l'assistance judiciaire en matière civile du 7 décembre 2010; RSV 211.02.03]), l'indemnité d'office de Me Frank Tièche doit ainsi être arrêtée à 2'430 fr. pour ses honoraires (180 x 13.5), plus 22 fr. de débours, TVA par 196 fr. 15 en sus, soit un montant total de 2'648 fr. 15. Me Manuela Ryter Godel, conseil d'office de l'intimée, a produit le 25 avril 2012 une liste des opérations annonçant 13 h. 30 consacrées à l'exercice de son mandat. Elle peut être admise dans cette mesure, le montant de ses débours, (15 fr. 00) et de ses frais de vacation (45 fr. 60) étant également admis. L'indemnité d'office de Me Manuela Ryter Godel doit ainsi être arrêtée à 2'430 fr. pour ses honoraires (180 x 13.5), plus 45 fr. 60 de frais de vacation, plus 15 fr. de débours, TVA par 199 fr. 25 en sus, soit un montant total de 2'689 fr. 85. Vu le sort de l'appel, des dépens de deuxième instance doivent être alloués à l'intimée (art. 95 al. 3, 106 al. 1 CPC et 9 al. 2 TDC [tarif des dépens en matière civile du 23 novembre 2010; RSV. 270.11.6]). Son conseil doit être rémunéré équitablement pour les opérations nécessaires à l'appel par 2'700 francs. Par ces motifs, le juge délégué de la Cour d’appel civile du Tribunal cantonal, statuant à huis clos, prononce : I. L’appel est rejeté. II. L'ordonnance est réformée comme suit aux chiffres II et III de son dispositif : "II.- retire d'office le droit de garde de J.________ sur les enfants B.N.________, né le 13 mai 2002, et C.N.________, née le 15 octobre 2003, et l'attribue provisoirement au SPJ; III.- supprimé." L'ordonnance est confirmée pour le surplus. III. Les frais judiciaires de deuxième instance, arrêtés à 1'100 fr. (mille cent francs) pour l'appelant, sont laissés à la charge de l'Etat. IV. L'indemnité d'office de Me Frank Tièche, conseil de l'appelant, est arrêtée à 2'648 fr. 15 (deux mille six cent quarante-huit francs et quinze centimes), TVA et débours compris, et celle de Me Manuela Ryter Godel, conseil de l'intimée, à 2'689 fr. 85 (deux mille six cent huitante-neuf francs et huitante-cinq centimes), TVA et débours compris. V. Les bénéficiaires de l'assistance judicaire sont, dans la mesure de l'art 123 CPC, tenus au remboursement des frais judicaires et de l'indemnité aux conseils d'office mis à la charge de l'Etat. VI. L'appelant A.N.________ doit verser à l'appelante J.________ la somme de 2'700 fr. (deux mille sept cents francs), à titre de dépens de deuxième instance. VII. L'arrêt est exécutoire. Le juge délégué : Le greffier : Du L'arrêt qui précède, dont la rédaction a été approuvée à huis clos, est notifié en expédition complète, par l'envoi de photocopies à : ‑ Me Frank Tièche (pour A.N.________), ‑ Me Manuela Ryter Godel (pour J.________), - Service protection de la jeunesse.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