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239 vom 17. April 2012</w:t>
      </w:r>
    </w:p>
    <w:p>
      <w:r>
        <w:t>VD Tribunal cantonal, 2012-04-17, FR</w:t>
      </w:r>
    </w:p>
    <w:p>
      <w:r>
        <w:rPr>
          <w:b/>
        </w:rPr>
        <w:t xml:space="preserve">Quelle: </w:t>
      </w:r>
      <w:r>
        <w:t>https://mcp.opencaselaw.ch/entscheid/vd_findinfo_HC___2012___239</w:t>
      </w:r>
    </w:p>
    <w:p>
      <w:r>
        <w:t>FR: VD_FINDINFO HC / 2012 / 239 du 17 avril 2012</w:t>
      </w:r>
    </w:p>
    <w:p>
      <w:r>
        <w:t>IT: VD_FINDINFO HC / 2012 / 239 del 17 aprile 2012</w:t>
      </w:r>
    </w:p>
    <w:p>
      <w:pPr>
        <w:pStyle w:val="Heading2"/>
      </w:pPr>
      <w:r>
        <w:t>Regeste</w:t>
      </w:r>
    </w:p>
    <w:p>
      <w:r>
        <w:t>MESURE DE CONTRAINTE{DROIT DES ÉTRANGERS}, DÉTENTION AUX FINS D'EXPULSION, IMPOSSIBILITÉ | 80 al. 6 let. a LEtr</w:t>
      </w:r>
    </w:p>
    <w:p>
      <w:pPr>
        <w:pStyle w:val="Heading2"/>
      </w:pPr>
      <w:r>
        <w:t>Erwägungen</w:t>
      </w:r>
    </w:p>
    <w:p>
      <w:r>
        <w:rPr>
          <w:b/>
        </w:rPr>
        <w:t>E. 1</w:t>
      </w:r>
    </w:p>
    <w:p>
      <w:r>
        <w:t>Le recours au Tribunal cantonal est ouvert contre la décision du juge de paix ordonnant la détention administrative (art. 80 al. 1 LEtr [loi fédérale du 16 décembre 2005 sur les étrangers; RS 142.20];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en présence d'un interprète et a tenu un procès-verbal sommaire le 9 mars 2012, soit dans les vingt-quatre heures dès le moment où le recourant a été arrêté (art. 16 al. 1 LVLEtr). Il a immédiatement rendu un ordre de détention, puis sa décision motivée le 12 mars 2012,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 Le recourant fait valoir que le premier juge n'a pas suffisamment instruit la question des traitements médicaux découlant du comportement de policiers ayant donné lieu à la plainte pénale du 1 er février 2012. Toutefois, dans la mesure où la cour de céans bénéficie d'un plein pouvoir d'examen en fait et en droit, elle est en mesure de corriger d'éventuels vices sur ces points.</w:t>
      </w:r>
    </w:p>
    <w:p>
      <w:r>
        <w:rPr>
          <w:b/>
        </w:rPr>
        <w:t>E. 4</w:t>
      </w:r>
    </w:p>
    <w:p>
      <w:r>
        <w:t>Le recourant fait valoir qu'il a été victime de lésions corporelles de la part de policiers, de nature à engager la responsabilité de l'Etat et que son renvoi empêcherait à la fois les traitement médicaux d'être convenablement menés à terme et l'enquête pénale d'être instruite correctement. Il fait valoir en outre que son incarcération représente un obstacle à la poursuite des soins et pourrait entraver l'enquête pénale. Selon l'art. 80 al. 6 let. a LEtr, la détention est levée lorsque le motif de détention n'existe plus ou l'exécution du renvoi ou de l'expulsion s'avère impossible pour des raisons juridiques ou matérielles.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2C_35/2009 du 13 février 2009 c. 6.2; TF 2C_445/2007 du 30 octobre 2007 c. 4.2; TF 2A_47/2007 du 18 avril 2007 c. 2.3). En l'espèce, il ne ressort pas des certificats médicaux produits par le recourant que les traitements prodigués doivent impérativement se poursuivre en Suisse. En outre, amené à examiner déjà au mois de décembre 2011 les conséquences d'une affection de l'œil de recourant sur le renvoi de celui-ci, l'ODM a, dans sa décision du 19 décembre 2011, relevé que la Directive d'admission donnait le droit au recourant à un traitement médical en Italie. Le recourant ne démontre pas en quoi ces considérations seraient clairement insoutenables et celles-ci lient donc la cour de céans, autorité d'examen de la détention et non du renvoi. Les certificats médicaux produits n'établissent pas davantage que l'état de santé du recourant serait incompatible avec la détention administrative et il y a lieu de déduire de la réponse du Service médical de l'Etablissement de Frambois – qui n'a pu fournir d'informations particulières en raison du refus du recourant de le délier du secret médical - que celui-ci a fait l'objet d'un examen médical dans cet établissement et que son état de santé n'est pas un obstacle à la détention. Quant à la procédure pénale faisant suite à la plainte pour lésions corporelles simples et abus d'autorité, le recourant ne conteste pas qu'il peut bénéficier d'un sauf-conduit pour participer à cette procédure, de sorte qu'on ne saurait retenir à cet égard que le renvoi est de manière patente inexécutable en raison du dépôt de la plainte pénale. La question relève en conséquence exclusivement de la compétence de l'autorité de renvoi, qui a été saisie d'une demande de suspension le 29 février 2009, et la détention ne saurait donc être levée par la cour de céans en raison de cette procédure pénale. Pour le surplus, le recourant ne conteste pas que les conditions légales de sa mise en détention administrative sont réalisées et il y a lieu de confirmer l'appréciation du premier juge sur ce point.</w:t>
      </w:r>
    </w:p>
    <w:p>
      <w:r>
        <w:rPr>
          <w:b/>
        </w:rPr>
        <w:t>E. 5</w:t>
      </w:r>
    </w:p>
    <w:p>
      <w:r>
        <w:t>En conclusion, le recours doit être rejeté et l'ordonnance confirmée. Le présent arrêt peut être rendu sans frais.</w:t>
      </w:r>
    </w:p>
    <w:p>
      <w:r>
        <w:rPr>
          <w:b/>
        </w:rPr>
        <w:t>E. 6</w:t>
      </w:r>
    </w:p>
    <w:p>
      <w:r>
        <w:t>Le conseil d'office du recourant a déposé une liste de ses opérations, dont il ressort qu'il a consacré 5 h 50 au mandat et supporté des frais de photocopies, par 27 fr., ainsi qu'un forfait de papeterie et de frais d'envoi, par 50 francs. Le temps consacré au mandat apparaît adéquat, en revanche, les photocopies font partie des frais généraux, de sorte qu'il n'y a lieu de retenir que 50 francs de débours. Au tarif horaire de 180 fr. (art. 135 al. 1 CPP [Code de procédure pénale suisse du 5 octobre 2007; RS 312]; ATF 132 I 201; CAPE 22 mars 2012/89, applicables par renvoi de l'art. 25 al. 1 LVLEtr), L'indemnité d'office de Me Tafelmacher s'élève donc à 1'060 fr., plus 84 fr. 80 de TVA à 8 %, et les débours à 50 fr. plus 4 fr. de TVA à 4 %, soit une indemnité totale de 1'198 fr. 80. Par ces motifs, la Chambre des recours civile du Tribunal cantonal, statuant à huis clos, prononce : I. Le recours est rejeté. II. L'ordonnance est confirmée. III. L'arrêt est rendu sans frais. IV. Une indemnité de 1'198 fr. 80 (mille cent nonante-huit francs et huitante centimes) est allouée à Me Christophe Tafelmacher, conseil d'office du recourant. V. L'arrêt motivé est exécutoire. Le président :               Le greffier : Du 17 avril 2012 Le dispositif de l'arrêt qui précède est communiqué par écrit aux intéressés. Le greffier : Du L'arrêt qui précède, dont la rédaction a été approuvée à huis clos, est notifié en expédition complète, par l'envoi de photocopies, à : ‑ Me Christophe Tafelmacher (pour I.________),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