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238 vom 12. März 2012</w:t>
      </w:r>
    </w:p>
    <w:p>
      <w:r>
        <w:t>VD Tribunal cantonal, 2012-03-12, FR</w:t>
      </w:r>
    </w:p>
    <w:p>
      <w:r>
        <w:rPr>
          <w:b/>
        </w:rPr>
        <w:t xml:space="preserve">Quelle: </w:t>
      </w:r>
      <w:r>
        <w:t>https://mcp.opencaselaw.ch/entscheid/vd_findinfo_HC___2012___238</w:t>
      </w:r>
    </w:p>
    <w:p>
      <w:r>
        <w:t>FR: VD_FINDINFO HC / 2012 / 238 du 12 mars 2012</w:t>
      </w:r>
    </w:p>
    <w:p>
      <w:r>
        <w:t>IT: VD_FINDINFO HC / 2012 / 238 del 12 marzo 2012</w:t>
      </w:r>
    </w:p>
    <w:p>
      <w:pPr>
        <w:pStyle w:val="Heading2"/>
      </w:pPr>
      <w:r>
        <w:t>Regeste</w:t>
      </w:r>
    </w:p>
    <w:p>
      <w:r>
        <w:t>DROIT D'ÊTRE ENTENDU, PROCÉDURE SOMMAIRE | 257 CPC (CH), 319 let. a CPC (CH), 321 al. 2 CPC (CH), 53 al. 1 CPC (CH)</w:t>
      </w:r>
    </w:p>
    <w:p>
      <w:pPr>
        <w:pStyle w:val="Heading2"/>
      </w:pPr>
      <w:r>
        <w:t>Erwägungen</w:t>
      </w:r>
    </w:p>
    <w:p>
      <w:r>
        <w:rPr>
          <w:b/>
        </w:rPr>
        <w:t>E. 1</w:t>
      </w:r>
    </w:p>
    <w:p>
      <w:r>
        <w:t>La valeur litigieuse étant inférieure à 10'000 fr., seule la voie du recours au sens de l'art. 319 CPC (Code de procédure civile du 19 décembre 2008, RS 272) est ouverte (art. 308 al. 2 a contrario et 319 let. a CPC). La procédure de cas clair étant sommaire (art. 248 let. b CPC), le délai de recours est de dix jours (art. 321 al. 2 CPC). Déposé en temps utile par une partie qui y a un intérêt,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2ème éd., n. 2508, p. 452).</w:t>
      </w:r>
    </w:p>
    <w:p>
      <w:r>
        <w:rPr>
          <w:b/>
        </w:rPr>
        <w:t>E. 3</w:t>
      </w:r>
    </w:p>
    <w:p>
      <w:r>
        <w:t>La recourante se plaint tout d’abord d’une violation de son droit d’être entendue consacré par l’art. 53 CPC. Elle se plaint de n’avoir jamais reçu copie d’une écriture ni des pièces produites par la partie adverse le 24 août 2011. a) La procédure sommaire est introduite par une requête (art. 252 CPC). Lorsque la requête ne paraît pas manifestement irrecevable ou infondée, le tribunal donne à la partie adverse l'occasion de se déterminer oralement ou par écrit (art. 253 CPC). A moins que la loi n'en dispose autrement, le tribunal peut renoncer aux débats et statuer sur pièces (art. 256 al. 1 CPC). La renonciation aux débats ne se justifie que lorsque l'occasion a été donnée à la partie défenderesse de prendre position par écrit sur la requête et que des débats se révèlent superflus (Bohnet, CPC commenté, n. 2 ad art. 256 CPC). Les parties doivent être informées à l'avance de la décision de renoncer aux débats de telle manière qu'elles puissent déposer d'éventuels titres supplémentaires et compléter leurs allégués; elles doivent disposer du temps nécessaire pour se prononcer sur tout document ou prise de position (Bohnet, op. cit., n. 3 ad art. 256 CPC). Sauf si la loi impose la tenue d'une audience (p. ex.: art. 273 CPC), le choix de la procédure orale ou écrite relève de l'appréciation du juge (Kaufmann, Schweizerischen Zivilprozessordnung (ZPO) Kommentar, Zurich 2011 [ci-après : DIKE Komm-ZPO], n. 13 ad. art. 253 CPC) et se fait en principe à réception de la requête (Mazan, Basler Kommentar, n. 13 ad art. 253 CPC; Kaufmann, op. cit., n. 4 ad art. 253 CPC), même si le juge conserve la faculté d'ordonner des débats après la réception de la détermination écrite (Kaufmann, op. cit., n. 4 ad art. 256 CPC). Le requérant doit compter sur le fait que sa requête soit suivie d'une procédure écrite plutôt qu'orale, de sorte qu'il n'aura en principe plus la possibilité de compléter ses moyens (Jent-Sorensen, Kurzkommentar ZPO: Schweizerische Zivilprozessordnung, Basel 2010, n. 5 ad art. 253 CPC). b) En l’espèce, les parties ont eu l’occasion de s’exprimer lors de l’audience du 7 septembre 2011, postérieure à l’écriture du 24 août 2011. Il ressort expressément du procès-verbal de l’audience en question que les parties « sont entendues sur les faits de la cause ». On ne décèle ainsi aucune violation du droit d’être entendu de la recourante, motif qui doit dès lors être rejeté.</w:t>
      </w:r>
    </w:p>
    <w:p>
      <w:r>
        <w:rPr>
          <w:b/>
        </w:rPr>
        <w:t>E. 4</w:t>
      </w:r>
    </w:p>
    <w:p>
      <w:r>
        <w:t>Dans un deuxième grief, la recourante reproche au premier juge d’avoir refusé à tort la protection en cas clair et dénonce une violation de l’art. 257 CPC ; selon elle, le magistrat disposait de l’ensemble des éléments lui permettant de trancher le litige. L’existence d’un contrat de vente conclu entre les parties, ainsi que la livraison des marchandises et leur prix, a été établie. Quant à l’audition de W.________, elle n’est pas à même d’apporter des éléments nouveaux et de rendre plus vraies les allégations de l’intimée s’agissant de l’octroi d’un rabais de l’ordre de 20 à 25%, dès lors que l’intéressé est l’associé gérant président de la société intimée et que ses déclarations devraient être assimilées à une allégation de partie. a) Aux termes de l’art. 257 CPC, le tribunal admet l’application de la procédure sommaire lorsque les conditions suivantes de l’alinéa 1 sont remplies : l’état de fait n’est pas litigieux ou est susceptible d’être immédiatement prouvé (let. a); la situation juridique est claire (let. b). Cette procédure est exclue lorsque l’affaire est soumise à la maxime d’office (al. 2).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doit rendre une décision définitive rapidement. La protection dans des cas clairs est soumise aux conditions suivantes (Message du Conseil fédéral du 28 juin 2006, FF 2006, p. 6959; Sutter-Somm/Lötscher, Kommentar zur Schweizerischen Zivilprozessordnung, Zurich 2010, n. 5 ss ad art. 257 CPC , p. 1468 ss; CACI du 18 août 2011/199) :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titres (art. 254 al. 1 CPC). Toutefois, d'autres moyens de preuve sont recevables si leur administration ne retarde pas sensiblement la procédure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(ATF 118 II 302 c. 3). b) Lors même que l’intimée admet la livraison de la marchandise en date du 2 mars 2009, elle conteste devoir à la recourante la totalité du montant réclamé, motif pris qu’un rabais de l’ordre de 20 à 25% lui aurait été accordé. Elle produit une copie de la facture du 2 mars 2009 portant la mention manuscrite « attendre NC ou nouvelle facture ». Il ne fait nul doute que les faits sont litigieux. Le premier juge a considéré que les faits n’étaient pas susceptibles d’être immédiatement prouvés, dès lors qu’il convenait non seulement d’administrer les preuves déjà récoltées, mais aussi de recueillir les déclarations de W.________ dans le cadre de l’art. 191 ou 192 CPC, puis de confronter l’ensemble de ces éléments et apprécier lesquels doivent emporter la conviction du juge. A l’exception de la déposition de W.________ qu’il reste encore à recueillir, l’ensemble des autres preuves, rapportées par titres, ont été administrées. Rien n’indique que la déposition en question, qui n’est pas exclue dans le cadre de la procédure de l’art. 257 CPC, ne pourrait pas être obtenue rapidement et qu’elle aurait pour effet de retarder sensiblement la procédure. Par ailleurs, comme relevé à juste titre par la recourante, le moyen invoqué ne serait pas à même d’établir, même sous l’angle de la vraisemblance, l’objection soulevée, puisqu’à supposer que l’intéressé confirme l’existence du rabais, les propos recueillis ne seraient rien d’autres qu’une allégation de partie, W.________ étant l’associé gérant président de la société intimée. On ne peut donc que conclure au manque de pertinence du moyen de preuve qu’il resterait à administrer. Il n’apparaît pas que le premier juge devait procéder à l’administration d’autres moyens de preuve. Ainsi, le seul élément qui fonde la version des faits soutenue par l’intimée est la mention manuscrite « attendre NC ou nouvelle facture », qui figure sur la facture en sa possession - dont seule une copie a été produite - et non pas sur celle de la créancière, demanderesse et recourante en l’occurence. On ne dispose d’aucun renseignement sur l’auteur de cette mention, qui n’est du reste accompagnée d’aucune signature. A défaut d’autres éléments corroborant l’octroi du rabais allégué, force est d’admettre que la défenderesse n’est pas parvenue à établir, même sous l’angle de la vraisemblance, le rabais accordé ; cela d’autant moins que la seule mention s’apparente en définitive à une allégation de partie. Sur la base du dossier, la cause est en état d’être jugée. c) Par ailleurs, aucune difficulté particulière ne se présente en ce qui concerne la situation juridique propre au cas d’espèce. Ce dernier peut donc être considéré comme clair, au sens de l’art. 257 CPC.</w:t>
      </w:r>
    </w:p>
    <w:p>
      <w:r>
        <w:rPr>
          <w:b/>
        </w:rPr>
        <w:t>E. 5</w:t>
      </w:r>
    </w:p>
    <w:p>
      <w:r>
        <w:t>Comme l’existence d’une réduction de tarification de l’ordre de 20 à 25% n’a pas été établie par l’intimée, l’entier du montant figurant sur la facture de la recourante du 2 mars 2009 est dû par celle-là à celle-ci, soit en capital la somme de 2'101 fr. 69. Cette facture ne comporte aucun terme de paiement. Par courrier du 16 décembre 2010, la recourante a enjoint l’intimée de lui verser le montant de la facture litigieuse, ce qui vaut interpellation. Dès lors qu’aucune interpellation préalable ne ressort des actes du dossier, il y a lieu de faire courir l’intérêt moratoire dès le 17 décembre 2010 (cf. art. 102 al. 1 et 104 al. 1 CO [Code des obligations du 30 mars 1911, RS 220]). L’intimée doit ainsi être condamnée à payer à la recourante le montant de 2'101 fr. 69, avec intérêt moratoire au taux de 5% l’an dès le 17 décembre 2010 et l’opposition faite au commandement de payer délivré dans la poursuite n° [...] de l’Office des poursuites du district de la Riviera – Pays d’Enhaut est définitivement levée à due concurrence.</w:t>
      </w:r>
    </w:p>
    <w:p>
      <w:r>
        <w:rPr>
          <w:b/>
        </w:rPr>
        <w:t>E. 6</w:t>
      </w:r>
    </w:p>
    <w:p>
      <w:r>
        <w:t>La recourante invoque enfin l’art. 58 CPC, en vertu duquel le juge ne peut accorder moins que ce qui est reconnu par la partie adverse. Sur le vu de ce qui est exposé, le grief de violation de cette disposition peut demeurer en l’état.</w:t>
      </w:r>
    </w:p>
    <w:p>
      <w:r>
        <w:rPr>
          <w:b/>
        </w:rPr>
        <w:t>E. 7</w:t>
      </w:r>
    </w:p>
    <w:p>
      <w:r>
        <w:t>Au vu de ce qui précède, le recours doit être admis et la décision de première instance réformée dans le sens des considérants.</w:t>
      </w:r>
    </w:p>
    <w:p>
      <w:r>
        <w:rPr>
          <w:b/>
        </w:rPr>
        <w:t>E. 8</w:t>
      </w:r>
    </w:p>
    <w:p>
      <w:r>
        <w:t>Les frais judiciaires de première instance, par 360 fr., sont mis à la charge de l’intimée qui succombe entièrement (art. 106 al. 1 CPC). Cette dernière remboursera ce montant à la recourante à titre d’avance de frais (art. 111 al. 2 CPC), et lui versera une indemnité de 500 fr. à titre de participation aux honoraires et débours de son conseil (art. 37 al. 2 CDPJ [Code de droit privé judiciaire du 12 janvier 2010, RSV 211.02 ; art. 11 TDC [tarif du 23 novembre 2010 des dépens en matière civile; RSV 270.11.6]). Les frais judiciaires de deuxième instance, arrêtés à 200 fr., sont mis à la charge de l’intimée, qui succombe (art. 106 al. 1 CPC ; art. 69 al. 1 TFJC [tarif du 28 septembre 2010 des frais judiciaires civils; RSV 270.11.5]). Cette dernière remboursera l’avance de ces frais à la recourante (art. 111 al. 2 CPC). Obtenant gain de cause, la recourante a droit à de pleins dépens de deuxième instance, qu'il convient d'arrêter à 250 fr. pour les honoraires et débours de son conseil, à la charge de l’intimée (art. 37 al. 2 CDPC; art. 13 TDC). Par ces motifs, la Chambre des recours civile du Tribunal cantonal, statuant à huis clos, prononce : I. Le recours est admis. II. Il est statué à nouveau comme il suit : I. La requête en procédure de protection dans les cas clairs déposée le 7 avril 2011 par la partie demanderesse S.________ à l’encontre de la défenderesse R.________ est admise. II. La défenderesse R.________ doit payer à la demanderesse S.________ la somme de 2'101 fr. 69 (deux mille cent un francs et soixante-neuf centimes), avec intérêt à 5% l’an dès le 17 décembre 2010. III. L’opposition faite au commandement de payer délivré dans la poursuite n° [...] de l’Office des poursuites du district de la Riviera – Pays-d’Enhaut est définitivement levée à concurrence du montant alloué sous ch. II ci-dessus. IV. Les frais judiciaires, arrêtés à 360 fr. (trois cent soixante francs), sont mis à la charge de la défenderesse R.________. V. La défenderesse R.________ doit payer à la demanderesse S.________ la somme de 860 fr. (huit cent soixante francs) à titre de dépens et de restitution d’avance de frais. III. Les frais judiciaires de deuxième instance, arrêtés à 200 fr. (deux cents francs), sont mis à la charge de l’intimée R.________. IV. L’intimée R.________ doit verser à la recourante S.________ la somme de 450 fr. (quatre cent cinquante francs) à titre de dépens et de restitution d’avance de frais de deuxième instance. V. L’arrêt motivé est exécutoire. Le président :               La greffière : Du 14 mars 2012 Le dispositif de l'arrêt qui précède est communiqué par écrit aux intéressés. La greffière : Du L'arrêt qui précède, dont la rédaction a été approuvée à huis clos, est notifié en expédition complète, par l'envoi de photocopies, à : ‑ M. Thierry Zumbach (pour S.________), ‑ R.________. La Chambre des recours civile considère que la valeur litigieuse est de 2'101 fr. 69.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