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235 vom 14. März 2012</w:t>
      </w:r>
    </w:p>
    <w:p>
      <w:r>
        <w:t>VD Tribunal cantonal, 2012-03-14, FR</w:t>
      </w:r>
    </w:p>
    <w:p>
      <w:r>
        <w:rPr>
          <w:b/>
        </w:rPr>
        <w:t xml:space="preserve">Quelle: </w:t>
      </w:r>
      <w:r>
        <w:t>https://mcp.opencaselaw.ch/entscheid/vd_findinfo_HC___2012___235</w:t>
      </w:r>
    </w:p>
    <w:p>
      <w:r>
        <w:t>FR: VD_FINDINFO HC / 2012 / 235 du 14 mars 2012</w:t>
      </w:r>
    </w:p>
    <w:p>
      <w:r>
        <w:t>IT: VD_FINDINFO HC / 2012 / 235 del 14 marzo 2012</w:t>
      </w:r>
    </w:p>
    <w:p>
      <w:pPr>
        <w:pStyle w:val="Heading2"/>
      </w:pPr>
      <w:r>
        <w:t>Regeste</w:t>
      </w:r>
    </w:p>
    <w:p>
      <w:r>
        <w:t>AUTONOMIE, DIVORCE, QUI PEUT ETRE RAISONNABLEMENT EXIGÉ, NOUVEAU MOYEN DE PREUVE, DOMICILE | 125 CC, 317 CPC (CH)</w:t>
      </w:r>
    </w:p>
    <w:p>
      <w:pPr>
        <w:pStyle w:val="Heading2"/>
      </w:pPr>
      <w:r>
        <w:t>Erwägungen</w:t>
      </w:r>
    </w:p>
    <w:p>
      <w:r>
        <w:rPr>
          <w:b/>
        </w:rPr>
        <w:t>E. 1</w:t>
      </w:r>
    </w:p>
    <w:p>
      <w:r>
        <w:t>a) La décision attaquée a été rendue le 30 janvier 2012, de sorte que les voies de droit sont régies par le CPC (Code de procédure civile du 19 décembre 2008; RS 272), entré en vigueur le 1 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de N.________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pp. 1498-1499; Reetz/Hilber, Kommentar zur Schweizerischen Zivilprozessordnung, Sutter-Somm/Hasenböhler/Leuenberger Hrsg, 2010, nn.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sur le tout JT 2011 III 43). c) En l'espèce, l'appelante reproche au premier juge d'avoir retenu qu'elle était domiciliée au Cameroun sans pour autant lui faire le reproche d'avoir violé les principes de la maxime inquisitoire applicable en mesures provisionnelles. Alors qu'elle n'a pas comparu personnellement devant le juge des mesures provisionnelles, N.________ a produit un bordereau de pièces à l'appui de son appel. Ces pièces sont pour partie destinées à établir qu'elle se trouvait au Cameroun, à l'enterrement de sa mère adoptive, au moment de l'audience de mesures provisionnelles du 19 décembre 2011, d'une part et qu'elle ne se trouvait pour le surplus pas au Cameroun l'essentiel de l'année 2011, d'autre part. Elle a également requis la prise en considération de certaines pièces étant demeurées à son domicile à Bussigny, qu'elle n'était pas en mesure de produire lors de l'audience du 19 décembre 2011 en raison de son départ précipité au Cameroun à la fin novembre 2011. Les pièces produites par l'appelante ne figurent pas au dossier de première instance. Or, il ne s'agit pas d'éléments nouveaux par rapport à l'audience du 19 décembre 2011, de sorte qu'ils pouvaient – si l'appelante avait fait preuve de la diligence requise - être produits à l'audience ou dans la perspective de dite audience, un mois s'étant écoulé entre l'arrivée de l'appelante au Cameroun et la date de l'audience. Le conseil de l'appelant a comparu à l'audience de mesures provisionnelles et y a procédé sans évoquer d'empêchement. Enfin, ni l'appelante ni son conseil ne se sont manifestés entre l'audience du 19 décembre 2011 et le dépôt de l'appel du 13 février 2012, pas même pour requérir une prolongation du délai de réponse au fond fixé au 30 janvier 2012. Au vu des considérations qui précèdent, il y a lieu de déclarer irrecevables les pièces nouvelles produites par l'appelante, ainsi que celles qu'elle propose de produire ultérieurement, dès lors que la contribution litigieuse ne vise pas à assurer l'entretien d'un enfant mineur, que ces pièces sont antérieures à l'audience de mesures provisionnelles et que l'appelante ne démontre pas qu'elles n'ont pu être produites avant dite audience, malgré la diligence requise. Il résulte de la non-recevabilité des pièces produites par l'appelante et de l'absence de grief quant à la procédure suivie par le premier juge que la cour de céans s'en tient aux faits résultants du dossier tel que constitué devant le juge des mesures provisionnelles.</w:t>
      </w:r>
    </w:p>
    <w:p>
      <w:r>
        <w:rPr>
          <w:b/>
        </w:rPr>
        <w:t>E. 3</w:t>
      </w:r>
    </w:p>
    <w:p>
      <w:r>
        <w:t>N.________ conclut à ce que la pension prévue en sa faveur soit maintenue au-delà du 1 er janvier 2012. Elle indique ne disposer d'aucune formation professionnelle reconnue et que sa santé psychique fragile exclut qu'elle puisse subvenir elle-même à son entretien convenable. aa) Pour fixer la contribution d'entretien due au conjoint à titre de mesures provisionnelles pour la durée de la procédure de divorce selon l'art. 176 al. 1 ch. 1 CC (Code civil du 10 décembre 1907; RS 210), auquel l'art. 137 al. 2 aCC renvoie par analogie, le juge doit partir de la convention, expresse ou tacite, que les époux ont conclue au sujet de la répartition des tâches et des ressources entre eux (art. 163 al. 2 CC).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ab) Lorsqu’on ne peut plus sérieusement compter sur une reprise de la vie commune, le but de rendre les époux financièrement indépendants gagne en importance et il faut dès lors se référer aux critères applicables à l’entretien après le divorce (TF 5A_710/2009 du 22 février 2010 c. 4.1 et les réf citées ; TF 5A_205/2010 c. 4.2.3, publié in FamPra.ch 2010 p. 894). Cela ne signifie cependant pas que l’art. 163 CC, selon lequel mari et femme contribuent, chacun selon ses facultés, à l’entretien convenable de la famille, ne serait plus applicable durant la procédure de divorce lorsque l’un des conjoints n’est pas susceptible d’obtenir une contribution après divorce. Cette disposition demeure en effet la cause de l’obligation d’entretien des époux dans le cadre de mesures protectrices de l’union conjugale et de mesures provisionnelles. Mais comme son but impose à chacun des époux le devoir de participer, selon ses facultés, aux frais supplémentaires qu’engendre la vie séparée, il se peut que le juge doive modifier la convention conclue pour la vie commune, pour l’adapter à des faits nouveaux. C’est dans ce sens restreint que le juge doit prendre en considération, dans le cadre de l’art. 163 CC, les critères applicables à l’entretien après le divorce (art. 125 CC ; ATF 137 III 385 c. 3.1 ; TF 5A_301/2011 du 1 er décembre 2011 c. 5.1). En effet, le juge des mesures protectrices de l’union conjugale ne doit pas trancher, même sous l’angle de la vraisemblance, les questions de fond, objet du procès en divorce, en particulier celle de savoir si le mariage a influencé concrètement la situation financière du conjoint (TF 5A_475/2011 du 12 décembre 2011 c. 4.1 ; ATF 137 III 385 c. 3.1). ac)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Bâle 2011, nn. 2 ss ad art. 318 CPC). b) En l’espèce, l’instruction effectuée par le premier juge est restée limitée et on ignore en particulier quelle est la situation actuelle de l'appelante. Une annulation ne se justifie toutefois pas. Tout indique en effet que l'appelante n'habite plus en Suisse depuis longtemps déjà (reproches de la gérance, non-paiement du loyer, sous-location de l'appartement, non-paiement du loyer du bail commercial, absence de logement en Suisse, absence d'assurance-maladie, absence à l'audience de première instance). Si elle n'a payé aucune de ses charges essentielles, notamment ses loyers, tout en sous-louant les locaux et en séjournant au Cameroun la plupart du temps, cela implique que N.________ a thésaurisé les pensions calculées sur la base d’une vie se poursuivant en Suisse. Rien n'indique, malgré des allégations qui ne sont pas rendues vraisemblables, que l'appelante ait l'intention de modifier cette situation et de quitter le Cameroun. Dans ces conditions, il n'y a pas place pour une application du principe de solidarité, alors par ailleurs que les époux sont séparés depuis plus de deux ans après une vie commune qui n'a duré que quinze mois et demi. En conséquence, c'est à juste titre que le premier juge a supprimé la pension avec effets au 31 décembre 2011. Pour les motifs déjà évoqués plus haut (cf. consid. 2b et 2c), il n'y a pas lieu de tenir compte de la photocopie de passeport produite par l'appelante. Cette pièce serait-elle recevable au motif que sa production avait été requise par l'intimé à l'appui de sa requête de mesures provisionnelles du 14 novembre 2011 qu'on ne parviendrait pas à un résultat différent: s'il semble en résulter que N.________ a été absente du Cameroun du 8 mai au 19 juin ainsi que du 26 juillet au 20 novembre 2011, cela ne suffit pas, en l'absence d'un logement, à rendre vraisemblable ni même plausible un séjour en Suisse pendant cette période. En outre, le passeport a été délivré au Cameroun le 6 mai 2011, ce qui rend vraisemblable qu'il l'a été à la suite d'un long séjour dans ce pays. Enfin, entrée au Cameroun le 20 novembre 2011, l'appelante n'en était pas encore repartie, trois mois plus tard, lors du dépôt de l'appel.</w:t>
      </w:r>
    </w:p>
    <w:p>
      <w:r>
        <w:rPr>
          <w:b/>
        </w:rPr>
        <w:t>E. 4</w:t>
      </w:r>
    </w:p>
    <w:p>
      <w:r>
        <w:t>En conclusion, l’appel est rejeté et l'ordonnance confirmée. Les frais de deuxième instance, arrêtés à 1'000 fr. (art. 65 al. 2 TFJC [Tarif des frais judiciaires civils du 28 septembre 2010, RS 270.11.5]), sont mis à la charge de l'appelante N.________ qui succombe. Il n’y a pas matière à l’allocation de dépens de deuxième instance, F.________ n’ayant pas été invité à se déterminer. Par ces motifs, le juge délégué de la Cour d’appel civile du Tribunal cantonal, statuant à huis clos, prononce : I. L’appel est rejeté. II. L'ordonnance est confirmée. III. Les frais judiciaires de deuxième instance, arrêtés à 1'000 fr. (mille  francs), sont mis à la charge de l'appelante N.________. IV. L'arrêt motivé est exécutoire. Le juge délégué : La greffière : Du 15 mars 2011 Le dispositif de l'arrêt qui précède est communiqué par écrit aux intéressés. La greffière : Du L'arrêt qui précède, dont la rédaction a été approuvée à huis clos, est notifié en expédition complète, par l'envoi de photocopies à : ‑ Mme N.________, ‑ Me Corinne Monnard Séchaud, avocate (pour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