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191 vom 16. Januar 2012</w:t>
      </w:r>
    </w:p>
    <w:p>
      <w:r>
        <w:t>VD Tribunal cantonal, 2012-01-16, FR</w:t>
      </w:r>
    </w:p>
    <w:p>
      <w:r>
        <w:rPr>
          <w:b/>
        </w:rPr>
        <w:t xml:space="preserve">Quelle: </w:t>
      </w:r>
      <w:r>
        <w:t>https://mcp.opencaselaw.ch/entscheid/vd_findinfo_HC___2012___191</w:t>
      </w:r>
    </w:p>
    <w:p>
      <w:r>
        <w:t>FR: VD_FINDINFO HC / 2012 / 191 du 16 janvier 2012</w:t>
      </w:r>
    </w:p>
    <w:p>
      <w:r>
        <w:t>IT: VD_FINDINFO HC / 2012 / 191 del 16 gennaio 2012</w:t>
      </w:r>
    </w:p>
    <w:p>
      <w:pPr>
        <w:pStyle w:val="Heading2"/>
      </w:pPr>
      <w:r>
        <w:t>Regeste</w:t>
      </w:r>
    </w:p>
    <w:p>
      <w:r>
        <w:t>JUGEMENT PAR DÉFAUT, CONSTATATION DES FAITS, CRÉANCE | 305 al. 1 CPC, 306 al. 1 CPC, 306 al. 2 CPC</w:t>
      </w:r>
    </w:p>
    <w:p>
      <w:pPr>
        <w:pStyle w:val="Heading2"/>
      </w:pPr>
      <w:r>
        <w:t>Erwägungen</w:t>
      </w:r>
    </w:p>
    <w:p>
      <w:r>
        <w:rPr>
          <w:b/>
        </w:rPr>
        <w:t>E. 1</w:t>
      </w:r>
    </w:p>
    <w:p>
      <w:r>
        <w:t>Le jugement attaqué ayant été communiqué après l'entrée en vigueur, le 1 er janvier 2011, du Code de procédure civile du 19 décembre 2008 (CPC; RS 272), le recours est régi est par celui-ci (art. 405 al. 1 CPC). Toutefois, dès lors que l'action de la demanderesse a été introduite par requête du 14 décembre 2010, c'est l'ancien droit qui s'applique (art. 404 al. 1 CPC), notamment le CPC-VD (Code de procédure civile vaudoise du 14 décembre 1966).</w:t>
      </w:r>
    </w:p>
    <w:p>
      <w:r>
        <w:rPr>
          <w:b/>
        </w:rPr>
        <w:t>E. 2</w:t>
      </w:r>
    </w:p>
    <w:p>
      <w:r>
        <w:t>let. a CPC) et respectant les autres exigences formelles (art. 321 al. 1 CPC), le recours est ainsi recevable.</w:t>
      </w:r>
    </w:p>
    <w:p>
      <w:r>
        <w:rPr>
          <w:b/>
        </w:rPr>
        <w:t>E. 3</w:t>
      </w:r>
    </w:p>
    <w:p>
      <w:r>
        <w:t>Le recours est recevable pour violation du droit et constatation inexacte des faits (art. 320 CPC). S'agissant de la violation du droit, l'autorité de recours dispose d'un plein pouvoir d'examen (Spühler, Schweizerische Zivilprozessordnung, Bâle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4</w:t>
      </w:r>
    </w:p>
    <w:p>
      <w:r>
        <w:t>a) Le recourant conteste devoir quoi que ce soit à l’intimée. Sommairement, il allègue avoir combattu pour l’association sportive et soutient qu’il était convenu avec cette dernière que ses frais de déplacement et de séjour lors de compétitions étaient à la charge de l’intimée. b) Selon l'art. 305 al. 1 CPC-VD, une partie ne peut être déclarée défaillante qu'une heure après l'heure fixée pour l'audience et après avoir été dûment proclamée. Aux termes de l'art. 306 CPC-VD, en cas de défaut d'une partie à l'audience préliminaire, le juge instructeur juge la cause en l'état où elle se trouve, si la partie présente le requiert (al. 1). Les faits allégués par la partie présente sont réputés vrais dans la mesure où le contraire ne résulte pas du dossier (al. 2). c) En l'espèce, statuant en procédure sommaire et faisant application des art. 305 al. 1 et 306 al. 1 et 2 CPC-VD par renvoi de l'art. 355 al. 1 CPC-VD, le premier juge a dûment déclaré le défendeur A.________ défaillant à l'audience de jugement du 10 mars 2011 (cf. supra, let. C, ch. 6). C’est dès lors à raison qu'il a retenu, sur la base des allégations de la demanderesse, que le défendeur avait participé, avec un tiers, à un tournoi de kickboxing en Irlande, que les billets d’avion étaient offerts à ces deux compétiteurs, que les amies respectives de ces derniers les avaient accompagnés, qu’il avait été convenu que la demanderesse se chargeait de commander tous les billets d’avion, mais que les billets des accompagnatrices devaient être remboursés par chacun des deux compétiteurs, qu'A.________ avait pris un engagement dans ce sens en ce qui le concernait et qu'aucun élément au dossier ne venait contredire ces allégations. Il est également établi que le défendeur a été valablement mis en demeure de payer le montant litigieux. Au vu de ce qui précède, il y a lieu de considérer, à l'instar du premier juge, que les parties sont liées par un accord, que la créance de la demanderesse est établie et que le défendeur est en demeure de lui payer la somme de 354 fr., plus intérêt à 5 % l'an dès le 5 juillet 2010.</w:t>
      </w:r>
    </w:p>
    <w:p>
      <w:r>
        <w:rPr>
          <w:b/>
        </w:rPr>
        <w:t>E. 5</w:t>
      </w:r>
    </w:p>
    <w:p>
      <w:r>
        <w:t>Il s'ensuit que le recours doit être rejeté dans la procédure de l'art. 322 al. 1 CPC et le jugement attaqué confirmé. Les frais judiciaires de deuxième instance sont arrêtés à 100 fr. (art. 69 al. 1 TFJC [tarif des frais judiciaires civils du 28 septembre 2010; RSV 270.11.5]) et mis à la charge du recourant, qui succombe (art. 106 al. 1 CPC). N'ayant pas été invitée à se déterminer, l'intimée n’a pas droit à des dépens. Par ces motifs, la Chambre des recours civile du Tribunal cantonal, statuant à huis clos, en application de l'art. 322 al. 1 CPC, prononce : I. Le recours est rejeté. II. Le jugement rendu le 22 mars 2011 par le Juge de paix des districts de Lausanne et de l'Ouest lausannois est confirmé. III. Les frais judiciaires de deuxième instance, arrêtés à 100 fr. (cent francs), sont mis à la charge du recourant A.________. IV. L'arrêt motivé est exécutoire. Le président :               La greffière : Du 16 janvier 2012 Le dispositif de l'arrêt qui précède est communiqué par écrit aux intéressés. La greffière : Du L'arrêt qui précède, dont la rédaction a été approuvée à huis clos, est notifié en expédition complète, par l'envoi de photocopies, à : ‑ M. A.________ ‑ M. Jean-Claude Nicaty (pour I.________) La Chambre des recours civile considère que la valeur litigieuse est de 354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