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189 vom 20. Februar 2012</w:t>
      </w:r>
    </w:p>
    <w:p>
      <w:r>
        <w:t>VD Tribunal cantonal, 2012-02-20, FR</w:t>
      </w:r>
    </w:p>
    <w:p>
      <w:r>
        <w:rPr>
          <w:b/>
        </w:rPr>
        <w:t xml:space="preserve">Quelle: </w:t>
      </w:r>
      <w:r>
        <w:t>https://mcp.opencaselaw.ch/entscheid/vd_findinfo_HC___2012___189</w:t>
      </w:r>
    </w:p>
    <w:p>
      <w:r>
        <w:t>FR: VD_FINDINFO HC / 2012 / 189 du 20 février 2012</w:t>
      </w:r>
    </w:p>
    <w:p>
      <w:r>
        <w:t>IT: VD_FINDINFO HC / 2012 / 189 del 20 febbraio 2012</w:t>
      </w:r>
    </w:p>
    <w:p>
      <w:pPr>
        <w:pStyle w:val="Heading2"/>
      </w:pPr>
      <w:r>
        <w:t>Regeste</w:t>
      </w:r>
    </w:p>
    <w:p>
      <w:r>
        <w:t>HARCÈLEMENT PSYCHOLOGIQUE, TORT MORAL, CAUSALITÉ NATURELLE | 328 CO, 44 al. 1 CO</w:t>
      </w:r>
    </w:p>
    <w:p>
      <w:pPr>
        <w:pStyle w:val="Heading2"/>
      </w:pPr>
      <w:r>
        <w:t>Erwägungen</w:t>
      </w:r>
    </w:p>
    <w:p>
      <w:r>
        <w:rPr>
          <w:b/>
        </w:rPr>
        <w:t>E. 1</w:t>
      </w:r>
    </w:p>
    <w:p>
      <w:r>
        <w:t>Le jugement entrepris a été rendu par la Cour civile du Tribunal cantonal, dans une cause soumise au droit public cantonal, à laquelle le droit privé est applicable à titre de droit cantonal supplétif (jugement, pp. 41-42). Selon l'art. 104 CDPJ (Code de droit privé judiciaire vaudois du 12 janvier 2010 ; RSV 211.02), tant qu'une loi spéciale ou les articles suivants ne disposent pas du contraire, le Code de procédure civile du 19 décembre 2008 (ci-après : CPC ; RS 272) est applicable supplétivement aux affaires de droit cantonal confiées à la juridiction civile. Selon l'art. 166 al. 2 CDPJ, les règles de procédure de recours applicables avant l'entrée en vigueur du Code de droit privé judiciaire vaudois demeurent applicables aux causes pendantes devant les autorités civiles ou administratives. L’art. 166 al. 2 CDPJ, qui régit exclusivement la question du droit transitoire des règles de procédure dans le CDPJ, constitue dès lors une disposition dérogatoire à l’art. 104 CDPJ, faute de quoi cette dernière norme serait vidée de toute portée et ne trouverait jamais application en raison de l’art. 405 CPC qui serait systématiquement applicable à titre de droit cantonal supplétif. Or, le législateur cantonal a voulu une règle dérogatoire à l’art. 405 CPC en prévoyant de laisser les règles de l'ancien droit s'appliquer à toutes les affaires pendantes lors du changement de loi qui sont encore soumises au droit cantonal à l'avenir, ceci dans le but d’éviter les complications pratiques pouvant résulter de l’existence de moyens de recours fédéraux pour des motifs cantonaux (Exposé des motifs relatif à la réforme de la juridiction civile – Codex 2010 volet "procédure civile", mai 2009, no 187, commentaire de l'art. 163 du projet, p. 81). Dès lors qu'en l'espèce la cause était pendante lors de l'entrée en vigueur du CDPJ, les voies de recours de l'ancien droit sont ouvertes contre le jugement rendu le 2 février 2011 par la Cour civile du Tribunal cantonal (cf. CREC I 29 août 2011/232).</w:t>
      </w:r>
    </w:p>
    <w:p>
      <w:r>
        <w:rPr>
          <w:b/>
        </w:rPr>
        <w:t>E. 2</w:t>
      </w:r>
    </w:p>
    <w:p>
      <w:r>
        <w:t>a ) Le recours en nullité (art. 444 et 445 CPC-VD [Code de procédure civile du 14 décembre 1966] ) et le recours en réforme (art. 451a CPC-VD) sont ouverts contre un jugement principal rendu par la Cour civile du Tribunal cantonal en application du droit cantonal. b) Le recourant conclut principalement à la réforme du jugement entrepris. L'article 451a CPC-VD ouvre la voie du recours en réforme contre un jugement de la Cour civile lorsque la cause n'est pas susceptible d'un recours en réforme au Tribunal fédéral ou, dans les constatations civiles portant sur un droit de nature pécuniaire, lorsque la cour a appliqué concurremment le droit fédéral et le droit cantonal ou étranger. En l'espèce, le contrat de travail en cause relève du droit public cantonal, les règles du Code des obligations du 30 mars 1911 (ci-après : CO; RS 220) s'appliquant à titre supplétif et relevant aussi du droit public cantonal (ATF 118 Il 213, JT 1993 I 634; supra c. 1). Le recours en réforme de l'article 451a CPC-VD est en conséquence ouvert. Interjeté en temps utile (art. 458 CPC-VD), le recours est ainsi recevable. c) Le recourant conclut subsidiairement à l'annulation du jugement. Il ne fait toutefois valoir aucun moyen spécifique de nullité à l'appui de cette conclusion, de sorte que celle-ci est irrecevable, la cour de céans n'examinant que les moyens dûment développés (Poudret/Haldy/Tappy, Procédure civile vaudoise,</w:t>
      </w:r>
    </w:p>
    <w:p>
      <w:r>
        <w:rPr>
          <w:b/>
        </w:rPr>
        <w:t>E. 3</w:t>
      </w:r>
    </w:p>
    <w:p>
      <w:r>
        <w:t>Saisie d'un recours en réforme contre un jugement principal rendu par la Cour civile, la Chambre des recours revoit librement la cause en fait et en droit (art. 452 al. 2 CPC-VD). Les parties ne peuvent toutefois articuler de faits nouveaux, sous réserve de ceux qui auraient pu être retenus en vertu de l'art. 4 al. 2 CPC-VD (art. 452 al. 1bis CPC-VD). Selon l'art. 453 al. 1 CPC-VD, le Tribunal cantonal a la faculté d'entendre les experts (let. a) et de procéder à une inspection locale, à un complément d'expertise ou à une nouvelle expertise (let. b).</w:t>
      </w:r>
    </w:p>
    <w:p>
      <w:r>
        <w:rPr>
          <w:b/>
        </w:rPr>
        <w:t>E. 4</w:t>
      </w:r>
    </w:p>
    <w:p>
      <w:r>
        <w:t>a) Dans un premier grief, le recourant reproche aux premiers juges d’avoir retenu l’existence d’un lien de causalité naturelle entre le dommage et le mobbing. Il fait valoir que l’intimée n’était pas en incapacité de travail lors de son licenciement, que dès l’expiration de son contrat de travail le 30 septembre 1997, elle s’est inscrite au chômage et qu'elle a touché des indemnités – ce qui suppose qu’elle était considérée comme apte au travail – jusqu’en septembre 1999 ; en outre, elle a travaillé du 1 er février au 30 avril 1999 à l’entière satisfaction de son employeur (recours, p. 8). Ainsi, selon le recourant, si l’intimée pouvait être considérée comme capable de travailler durant les années ayant suivi le cas de mobbing, il ne serait pas possible d’admettre un lien de causalité naturelle entre celui-ci et l’incapacité de travail survenue plus de cinq ans après, l’intimée n’ayant déposé une demande de rente AI que le 26 septembre 2002 (recours, p. 9). Au regard de certains développements contenus dans le rapport d’expertise médicale du 21 décembre 2004, précisé par le rapport complémentaire du 18 mars 2005, il y aurait lieu de constater que la principale cause de l’incapacité de travail de l’intimée réside dans la perte de son activité professionnelle et dans la longue période de chômage qui s’en est suivie, la connexité temporelle entre le mobbing et l’incapacité de travail faisant défaut (recours, pp. 10-11). b) En droit suisse de la responsabilité civile,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à savoir un allègement de la preuve qui se justifie lorsque, en raison de la nature même de l'affaire, une preuve stricte n'est pas possible ou ne peut être raisonnablement exigée de celui qui en supporte le fardeau (ATF 133 III 462 c. 4.4.2). c) Les griefs du recourant relatifs à la prétendue inexistence d’un rapport de causalité naturelle entre le mobbing et le dommage sont mal fondés. Certes, comme le souligne le recourant (recours, pp. 10-11), il ressort du rapport d’expertise médicale du 21 décembre 2004 que l'intimée avait un "investissement professionnel important" (rapport, p. 6), qu'elle avait "toujours accordé une place prioritaire au travail dans son existence" et vivait "ainsi très mal ne plus pouvoir travailler" (rapport, p. 8). Il ressort également de ce même rapport que la confrontation au chômage "n'a pu qu'amplifier les mécanismes d'externalisation à l'œuvre" et que son licenciement avait été "vécu par l'expertisée comme un véritable traumatisme dans l'après-coup" (rapport, p. 12). Il n’en demeure pas moins que selon les constatations sans appel des experts médicaux (cf. rapport d’expertise complémentaire du 18 mars 2005, p. 1), l'intimée présente une incapacité totale de travail depuis au moins 1998, et ce d’une manière définitive. D’ailleurs, par décision prise dans le courant du mois de mai 2005, l'Office de l'assurance-invalidité pour le canton de Vaud a reconnu à l'intimée le droit à une rente d'invalidité entière dès le 1 er septembre 2001, compte tenu d'une incapacité de travail totale remontant à 1998 et d'un degré d'invalidité de 100% (jugement, p. 22). C’est donc manifestement à tort que le recourant soutient que l’incapacité de travail ne serait survenue qu’en 2002. Le fait que l'intimée ait touché des indemnités de chômage et qu’elle ait brièvement travaillé en 1999 ne permet pas d’infirmer la constatation d’une incapacité de travail totale et permanente, sans interruption notable. Il faut au contraire retenir que l'intimée, qui selon les experts a vécu son licenciement au 30 septembre 1997 comme un véritable traumatisme (rapport d’expertise du 21 décembre 2004, p. 12), est en incapacité totale de travail depuis le 1 er octobre 1997. Il y a donc bien un lien de connexité temporelle immédiat entre le mobbing et l’incapacité de travail. Quant au lien de causalité naturelle entre le mobbing et le dommage, il doit également être retenu sur la base des conclusions de l’expertise. Comme l’ont exposé à juste titre les premiers juges, les rapports d'expertise déposés aux mois de décembre 2004 et mars 2005 établissent que les difficultés de l'intimée liées à son travail – dont il est constant qu’elles tenaient au harcèlement subi par l'intimée – ont contribué de manière importante à son incapacité totale de travail ; en effet, selon les experts, si l'intimée avait été  fragilisée de manière significative par les événements de 1994, elle présentait une nette amélioration de la symptomatologie consécutive à ces événements avant de connaître ses difficultés professionnelles et on peut estimer qu’en l’absence de celles-ci, l’évolution aurait pu se poursuivre sur la voie de l’amélioration, avec préservation de la capacité de travail qui était entière avant son licenciement (cf. rapport d’expertise complémentaire du 18 mars 2005, p. 2). Ainsi, l'incapacité de travail de l'intimée ne se serait pas produite sans harcèlement psychologique et les actes dommageables des employés du recourant sont donc bien en lien de causalité naturelle avec le dommage. d) Le recourant soutient toutefois que le mobbing serait dans un rapport de causalité dépassée avec le dommage, lequel serait selon toute vraisemblance survenu même sans le harcèlement psychologique. En effet, au vu de l’absence de certitude, selon les conclusions des experts, quant à la poursuite de l’évolution positive de la symptomatologie consécutive aux traumatismes de 1994, ainsi que de l’intervalle de cinq ans entre le cas de mobbing et l’incapacité de travail, il ne semblerait en l’espèce pas exclu d’admettre que la dépression de l’intimée serait intervenue, même en l’absence du cas de mobbing (causalité dépassée). Dans un tel cas – c’est-à-dire lorsqu'abstraction faite du comportement de l’auteur, la victime aurait selon toute vraisemblance subi le préjudice, notamment en raison de ses prédispositions constitutionnelles –, il y aurait lieu d’admettre que c’est le processus causal initial (soit les faits de 1994 en l’espèce) qui a entraîné le dommage (recours, pp. 11-12). Selon la jurisprudence et la doctrine, la causalité naturelle cesse dès que le lien logique entre la survenance d’un préjudice et une circonstance déterminée fait défaut ; tel est le cas lorsqu’à un processus causal initial s’en substitue un autre, c'est-à-dire lorsqu’un dommage aurait pu être causé par un certain fait, mais résulte en réalité d’autres circonstances (causalité dépassante) ou lorsqu’un dommage résulte d’une certaine cause, mais qu’on peut admettre selon toute probabilité qu’il serait survenu même sans elle en vertu d’une autre cause (causalité dépassée ou hypothétique) (CREC I 13 mai 2011/175, c. 5c/bb ; Werro, La responsabilité civile, 2 e éd., 2011, Berne 2011, n. 199, p. 64). En l’espèce, il ne résulte absolument pas des conclusions des experts médicaux que l’incapacité de travail totale de l'intimée serait, selon toute probabilité, survenue même en l’absence de harcèlement psychologique. En effet, comme on l’a vu (cf. c. 4c supra), les experts ont constaté que si l'intimée avait été  fragilisée de manière significative par les événements de 1994, elle présentait une nette amélioration de la symptomatologie consécutive à ces événements avant de connaître ses difficultés professionnelles et on peut estimer qu’en l’absence de celles-ci, l’évolution aurait pu se poursuivre sur la voie de l’amélioration, avec préservation de la capacité de travail qui était entière avant son licenciement. S’il est, selon les experts, impossible d’affirmer avec certitude que l'intimée serait totalement asymptomatique à l’heure actuelle si les difficultés professionnelles n’avaient pas eu lieu (cf. rapport d’expertise complémentaire du 18 mars 2005, p. 2), on ne saurait en tirer la conclusion inverse que l’incapacité de travail totale de l'intimée serait selon toute probabilité survenue même en l’absence de harcèlement psychologique. Mal fondé, le moyen tiré d’une prétendue causalité dépassée doit donc être rejeté (cf. aussi c. 5 ci-dessous sous l’angle de la prédisposition constitutionnelle).</w:t>
      </w:r>
    </w:p>
    <w:p>
      <w:r>
        <w:rPr>
          <w:b/>
        </w:rPr>
        <w:t>E. 5</w:t>
      </w:r>
    </w:p>
    <w:p>
      <w:r>
        <w:t>a) A titre subsidiaire, pour l’hypothèse où le lien de causalité serait admis – ce qui est le cas (cf. c. 4 supra) –, le recourant reproche aux premiers juges de ne pas avoir réduit en application de l’art. 44 CO l’indemnité allouée à l'intimée en raison d’une prédisposition constitutionnelle de cette dernière. Il relève que les premiers juges ont retenu à cet égard que les experts avaient certes constaté qu’une prédisposition influençait l’état de santé final de l’intimée, mais qu’ils n’en avaient pas évalué l’ampleur et avaient relevé l’importance des difficultés professionnelles dans l’évolution clinique négative (cf. jugement, p. 51). Or un tel élément ne serait pas susceptible d’exclure l’application de l’art. 44 CO. En effet, dès lors que cette disposition doit être appliquée d’office, les premiers juges auraient dû, selon le recourant, requérir un complément d’expertise propre à déterminer l’ampleur des conséquences de cette prédisposition (recours, p. 14), complément d’expertise que le recourant requiert expressément en deuxième instance (recours, p. 20). b) Aux termes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Si l’art. 44 CO doit certes être appliqué d’office par le juge (ATF 111 II 156 c. 4, JT 1986 I 28), il n’en incombe pas moins, dans une procédure soumise comme en l’espèce à la maxime des débats (cf. art. 4 CPC-VD) et dans laquelle le juge n’a pas à établir d’office les faits (cf. art. 343 al. 4 CO abrogé avec effet au 1 er janvier 2011), à la partie d’alléguer et de prouver les faits dont elle entend déduire son droit (art. 8 CC). c) En l’espèce, il appartenait donc au recourant d’alléguer et de prouver, en présentant ses offres de preuve dans les formes prescrites par le CPC-VD, les faits qui justifieraient une réduction de l’indemnité (cf. TF 4C.89/2005 du 13 juillet 2005 c. 4.2). N’ayant pas requis la Cour civile d'administrer conformément à l'art. 291 CPC-VD un complément d’expertise qui aurait par hypothèse pu démontrer de tels faits, le recourant doit supporter l’absence de preuve sur ce point ; il ne saurait invoquer en instance de recours des moyens de preuve qu’il aurait pu soulever devant la première instance. Au regard des faits qui doivent être retenus sur la base notamment de l’expertise médicale, les premiers juges ont estimé à bon droit qu’il n'y avait pas lieu à réduction de l’indemnité selon l’art. 44 CO en raison de la prédisposition constitutionnelle de l'intimée.</w:t>
      </w:r>
    </w:p>
    <w:p>
      <w:r>
        <w:rPr>
          <w:b/>
        </w:rPr>
        <w:t>E. 6</w:t>
      </w:r>
    </w:p>
    <w:p>
      <w:r>
        <w:t>a) Le recourant soutient que les premiers juges auraient dû réduire l’indemnité allouée à l'intimée en raison d’une faute concurrente de cette dernière. Il sollicite à cet égard une "réappréciation des preuves sur les carences imputables à l’intimée" (recours, p. 15), plus précisément sur la qualité déficiente de son travail (recours, pp. 15-16), sur ses carences comportementales (recours, pp. 16-18) et sur les événements ayant déclenché son licenciement en été 1997 (recours, pp. 18-20). Exposant une série de faits qui devraient selon lui être retenus, le recourant fait valoir que le comportement de l’intimée, tel qu’il résulte des faits exposés, aurait largement contribué à créer un dommage, voire à l’augmenter, de sorte que l’indemnité allouée à l'intimée devrait être sensiblement réduite (recours, p. 20). b) L'art. 44 al. 1 CO, dont la teneur a été énoncée ci-dessus (c. 5b), qui institue un principe juridique général du droit de la responsabilité civile, laisse au juge un large pouvoir d'appréciation (ATF 130 III 182 c. 5.5.2; ATF 127 III 453 c. 8c; TF 4C.89/2005 du 13 juillet 2005 c. 4.2).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(TF 4A_124/2007 du 23 novembre 2007 c. 5.4.1 ; TF 4C.393/2006 du 27 avril 2007 c. 3.3.3 et les arrêts cités). Conformément à l’art. 8 CC, il incombe au responsable qui se prévaut de motifs de réduction de les établir (TF 4C.89/2005 du 13 juillet 2005 c. 4.2). c) En l’espèce, l’appréciation de la Cour civile repose sur les conclusions du rapport circonstancié de dix-neuf pages établi le 26 novembre 1997 par le Bureau de l'égalité (cf. jugement, pp. 13-15) et sur son rapport du 17 mars 1998 établi à la suite de son complément d'enquête opéré en février 1998 (cf. jugement, pp. 19-20). Comme le relève le recourant, les premiers juges ont retenu que dès 1996, l'intimée s’était désintéressée de son travail et que des erreurs avaient été découvertes après son départ, en particulier des saisies fausses ou incomplètes (jugement, p. 7). Le jugement entrepris retient également que durant son incapacité de travail du 7 février au 7 mars 1996, l'intimée était partie en Guadeloupe avec son compagnon de l’époque (jugement, pp. 6-7), qu'elle était moins appréciée que G.________ par certains collaborateurs et collaboratrices et que MM. [...] et [...] semblaient avoir été excédés par l'attitude, voire la personnalité de l'intimée (jugement, pp. 19-20). Ces éléments ne justifient cependant en rien les actes de mobbing dont l'intimée a été victime entre 1996 et 1997 et on ne voit pas en quoi celle-ci, par son comportement, aurait contribué dans une mesure importante à créer ou à aggraver le dommage qui est directement dû aux actes illicites dont répond le recourant. C’est donc à juste titre que les premiers juges n’ont pas retenu de faute concurrente de l'intimée qui aurait justifié de réduire les dommages-intérêts qu’ils lui ont alloués.</w:t>
      </w:r>
    </w:p>
    <w:p>
      <w:r>
        <w:rPr>
          <w:b/>
        </w:rPr>
        <w:t>E. 7</w:t>
      </w:r>
    </w:p>
    <w:p>
      <w:r>
        <w:t>. a) Le recourant critique enfin le montant de l’indemnité pour tort moral allouée à l'intimée. Il estime qu’une indemnité de 30'000 fr. est largement supérieure à celle qui serait usuellement octroyée en cas de mobbing, se situant entre 10'000 fr. et 15'000 francs. Le montant alloué par les premiers juges apparaîtrait manifestement hors de toute proportion, le Tribunal fédéral ayant admis une limite supérieure à 25'000 fr. dans un cas particulièrement grave (TF 4C.343/2003 du 13 octobre 2004). Dès lors, au vu de la jurisprudence, des circonstances du cas d’espèce et de la prédisposition constitutionnelle dont les premiers juges devaient tenir compte, la fixation d’un montant de 30'000 fr. à titre de tort moral relèverait manifestement de l’arbitraire (recours, pp. 21-22). b) Selon la jurisprudence, le montant de la réparation morale due au titre de l'art. 328 CO dépend avant tout de la gravité des souffrances physiques ou psychiques consécutives à l'atteinte subie par la victime et de la possibilité d'adoucir, sensiblement, par le versement d’une somme d’argent, la douleur morale qui en résulte; l’ampleur et la durée de l’incapacité de travail liées à des actes de violation des droits de la personnalité commis par l’employeur est un critère pertinent pour fixer le montant du tort moral (CREC I, 13 mai 2011/175 c. 4b/bb et la référence à l’arrêt TF 4C.343/2003 du 13 octobre 2004).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être équitable (TF 4C.320/2005 du 20 mars 2006 c. 2.2; TF 4C.24/2005 du 17 octobre 2005 c. 7.1; TF 2C.2/2000 du 4 avril 2003 c. 4.8).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(TF 4C.343/2003 du 13 octobre 2004 c. 8.1; TF 6S.334/2003 du 10 octobre 2003 c. 5.2). Dans un arrêt 2C.2/2000 du 4 avril 2003 (c. 4.8) cité par le recourant, le Tribunal fédéral a jugé équitable une indemnité de 12'000 fr. au titre de tort moral au regard des atteintes subies par la demanderesse (incapacité de travail durant quatre mois, harcèlement psychologique durant deux ans) et du fait que le défendeur avait déployé des efforts pour aider l'intéressée à se replacer et avait ainsi contribué à atténuer les souffrances de la demanderesse. L’arrêt 4C.24/2005 du 17 octobre 2005 (c. 7.2) cité par le recourant, dans lequel le Tribunal fédéral a fixé à 10'000 fr. l’indemnité pour tort moral due par l’employeur au travailleur, ne concernait pas, tout comme les arrêts qui y sont cités, un cas de mobbing mais un cas d’atteinte à la personnalité. Dans un arrêt 4C.343/2003 du 13 octobre 2004 (c. 8.1), le Tribunal fédéral a jugé que compte tenu de l'ensemble des circonstances exceptionnelles de l'espèce – gravité de l’atteinte subie par le travailleur, victime de troubles psychiques qui avaient entraîné une invalidité et une incapacité totale et définitive de travailler; gravité de la faute de l’employeur, dont l’auxiliaire avait harcelé pendant près d’une année le travailleur et qui n’avait pris aucune mesure sérieuse et efficace – et des montants alloués dans d'autres cas (cf. TF 2C.2/2000 du 4 avril 2003 c. 4.8, déjà cité; TF 4C.310/1998 du 8 janvier 1999, publié in SJ 1999 I p. 277 c. 4), l’indemnité pour tort moral de 25'000 fr. fixée par les juges cantonaux se situait à la limite supérieure, sans que l'on puisse toutefois leur reprocher d’avoir mésusé du pouvoir d'appréciation dont ils disposaient en la matière. c) En l’espèce, l'intimée a subi d’importantes souffrances psychiques dues au mobbing dont elle a été victime sur son lieu de travail entre 1996 et 1997. Elle est depuis 1998 au moins dans un état anxio-dépressif, d'intensité sévère, ayant entraîné une incapacité de travail totale de longue durée qui a persisté jusqu’à ce qu’elle atteigne l’âge de la retraite le 26 novembre 2007. Elle souffre de troubles de la pensée et du sommeil, ainsi que d'hyperémotivité; ayant totalement perdu confiance en elle et en ses capacités relationnelles et professionnelles, elle a des difficultés à assumer le quotidien. Sur le vu de ces circonstances exceptionnelles (troubles psychiques importants entraînant de grandes souffrances morales, durée de l’incapacité de travail, gravité de la faute de l’employeur), le cas est comparable à celui dans lequel le Tribunal fédéral avait admis en 2004 une indemnité pour tort moral de 25'000 fr. L’indemnité de 30'000 fr. allouée par les premiers juges se situe assurément à la limite supérieure envisageable dans des cas de mobbing, même graves – limite qui ne saurait être fixée une fois pour toutes au montant de 25'000 fr. admis par le Tribunal fédéral il y a déjà plus de sept ans – mais échappe à la critique et peut être confirmée.</w:t>
      </w:r>
    </w:p>
    <w:p>
      <w:r>
        <w:rPr>
          <w:b/>
        </w:rPr>
        <w:t>E. 8</w:t>
      </w:r>
    </w:p>
    <w:p>
      <w:r>
        <w:t>a) En définitive, le recours doit être rejeté en application de l'art. 465 al. 1 CPC et le jugement confirmé. b) Les frais de deuxième instance du recourant sont arrêtés à 6’630 fr. (art.</w:t>
      </w:r>
    </w:p>
    <w:p>
      <w:r>
        <w:rPr>
          <w:b/>
        </w:rPr>
        <w:t>E. 10</w:t>
      </w:r>
    </w:p>
    <w:p>
      <w:r>
        <w:t>al. 1 et 232 al. 1 aTFJC [Tarif des frais judiciaires en matière civile du 4 décembre 1984]). c) Il n’y a pas lieu d’allouer de dépens, dès lors que l’intimée n'a pas été invitée à se déterminer. Par ces motifs, la Chambre des recours du Tribunal cantonal, statuant à huis clos, prononce : I. Le recours est rejeté. II. Le jugement est confirmé. III. Les frais de deuxième instance du recourant O.________ sont arrêtés à 6'630 fr. (six mille six cent trente francs). IV. L'arrêt motivé est exécutoire. Le président :               La greffière : Du 20 février 2012 Le dispositif de l'arrêt qui précède est communiqué par écrit aux intéressés. La greffière : Du L'arrêt qui précède, dont la rédaction a été approuvée à huis clos, est notifié en expédition complète, par l'envoi de photocopies, à : ‑ Me Patrice Girardet (pour O.________), ‑ Me Cornelia Seeger Tappy (pour F.________).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