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186 vom 10. Februar 2012</w:t>
      </w:r>
    </w:p>
    <w:p>
      <w:r>
        <w:t>VD Tribunal cantonal, 2012-02-10, FR</w:t>
      </w:r>
    </w:p>
    <w:p>
      <w:r>
        <w:rPr>
          <w:b/>
        </w:rPr>
        <w:t xml:space="preserve">Quelle: </w:t>
      </w:r>
      <w:r>
        <w:t>https://mcp.opencaselaw.ch/entscheid/vd_findinfo_HC___2012___186</w:t>
      </w:r>
    </w:p>
    <w:p>
      <w:r>
        <w:t>FR: VD_FINDINFO HC / 2012 / 186 du 10 février 2012</w:t>
      </w:r>
    </w:p>
    <w:p>
      <w:r>
        <w:t>IT: VD_FINDINFO HC / 2012 / 186 del 10 febbraio 2012</w:t>
      </w:r>
    </w:p>
    <w:p>
      <w:pPr>
        <w:pStyle w:val="Heading2"/>
      </w:pPr>
      <w:r>
        <w:t>Regeste</w:t>
      </w:r>
    </w:p>
    <w:p>
      <w:r>
        <w:t>DISSOLUTION DE LA SOCIÉTÉ, ORGANISATION{EN GÉNÉRAL}, SOCIÉTÉ ANONYME | 731b CO</w:t>
      </w:r>
    </w:p>
    <w:p>
      <w:pPr>
        <w:pStyle w:val="Heading2"/>
      </w:pPr>
      <w:r>
        <w:t>Erwägungen</w:t>
      </w:r>
    </w:p>
    <w:p>
      <w:r>
        <w:rPr>
          <w:b/>
        </w:rPr>
        <w:t>E. 1</w:t>
      </w:r>
    </w:p>
    <w:p>
      <w:r>
        <w:t>L'appel est recevable contre les décisions finales de première instance dans les affaires patrimoniales dont la valeur litigieuse au dernier état des conclusions est de 10'000 fr. au moins (art. 308 al. 1 let. a et al. 2 CPC [Code de procédure civile du 19 décembre 2008; RS 272]). En l'espèce, la valeur litigieuse correspond au capital-actions de l'intimée qui s'élève à 150'000 francs; la voie de l'appel est dès lors ouverte. Dans son acte du 4 novembre 2011, l'appelante a déclaré faire "recours". Conformément aux principes généraux et comme le préconise la doctrine (Tappy, Les voies de droit du nouveau Code de procédure civile, JT 2010 III 115, spéc. p. 117), il y a cependant lieu de convertir d'office ce recours en appel. Aux termes des art. 248 let. a et 250 let. c ch. 6 CPC, la procédure sommaire est applicable aux affaires de droit des sociétés portant sur la fixation d’un délai lorsque les organes prescrits font défaut (art. 731 b CO). L'appel, écrit et motivé, doit par conséquent être introduit auprès de l’instance d’appel, soit en l'occurence la Cour d'appel civile (art. 84 al. 1 LOJV [Loi d'organisation judiciaire du 12 septembre 1979; RS 173.01]), dans les dix jours à compter de la notification de la décision motivée (art. 311 al. 1 et 314 al. 1 CPC). Formé le 4 novembre 2011, soit en temps utile, par une partie qui y a un intérêt digne de protection (art. 59 al. 2 let. a CPC), dans une affaire patrimoniale d'une valeur litigieuse de plus de 10'000 fr., le présent 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 2 ss ad art. 310 CPC, p. 1249). Elle peut revoir librement l’appréciation des faits sur la base des preuves administrées en première instance (Jeandin, op. cit., n. 6 ad art. 310 CPC, pp. 1249-1250). En l'espèce, l’état de fait du jugement entrepris a été complété ci-dessus sur la base des pièces au dossier de première instance. b) L’appel est principalement réformatoire. L’autorité d’appel peut toutefois à titre exceptionnel renvoyer la cause en première instance si un élément essentiel de la demande n’a pas été examiné ou si l’état de fait doit être complété sur des points essentiels (Jeandin, op. cit., n. 4 ad art. 318 CPC, p. 1268).</w:t>
      </w:r>
    </w:p>
    <w:p>
      <w:r>
        <w:rPr>
          <w:b/>
        </w:rPr>
        <w:t>E. 3</w:t>
      </w:r>
    </w:p>
    <w:p>
      <w:r>
        <w:t>a) Dans son acte du 4 novembre 2011, l'appelante conteste le jugement du premier juge en faisant valoir que toutes les démarches seraient effectuées d'ici au 30 novembre 2011 afin de régulariser sa situation. b) Aux termes de l'art. 731b al. 1 CO, lorsque la société anonyme ne possède pas tous les organes prescrits ou qu’un de ces organes n’est pas composé conformément aux prescriptions, un actionnaire, un créancier ou le préposé au registre du commerce peut requérir du juge qu’il prenne les mesures nécessaires. Le juge peut notamment fixer un délai à la société pour rétablir la situation légale, sous peine de dissolution (ch. 1), nommer l’organe qui fait défaut ou un commissaire (ch. 2) ou prononcer la dissolution de la société et ordonner sa liquidation selon les dispositions applicables à la faillite (ch. 3). L'art. 154 ORC prévoit que lorsqu'une personne morale présente des carences dans l’organisation impérativement prescrite par la loi, l’office du registre du commerce somme l’organe supérieur de direction ou d’administration de l’entité juridique de régulariser la situation et de requérir les inscriptions nécessaires dans les 30 jours. Il mentionne les dispositions applicables et les conséquences juridiques d’un non-respect de cette obligation (al. 1). Si la situation n’est pas régularisée dans le délai imparti, l’office du registre du commerce requiert du tribunal ou de l’autorité de surveillance qu’il prenne les mesures nécessaires (art. 941a CO) (al. 2). c) En l'espèce, le F.________ a invité, par courrier du 3 mars 2011, puis sommé, par lettre recommandée du 11 mai 2011, l'intimée de requérir l'inscription d'un organe de révision conforme aux prescriptions et d'un domicile légal. L'appelante n'ayant pas fait usage des délais qui lui avaient été impartis et ne s'étant, au demeurant, pas présentée à l'audience du 24 octobre 2011, les motifs du premier juge, selon lesquels les mesures prévues par les chiffres 1 et 2 de l'art. 731b al. 1 CO paraissaient d'emblée insuffisantes de sorte qu'il y avait lieu de prononcer la dissolution de l'appelante et d'ordonner sa liquidation, sont convaincants et il y a lieu d'y adhérer. Par ailleurs, l'appelante ne conteste pas être dépourvue d'organe de révision et de domicile légal et ne démontre pas qu'elle aurait remédié, dans le délai au 30 novembre 2011 qu'elle a elle-même indiqué ou dans le délai fixé par le vice-président de la Cour de céans au 16 janvier 2012, aux carences dans l’organisation impérativement prescrite par la loi.</w:t>
      </w:r>
    </w:p>
    <w:p>
      <w:r>
        <w:rPr>
          <w:b/>
        </w:rPr>
        <w:t>E. 4</w:t>
      </w:r>
    </w:p>
    <w:p>
      <w:r>
        <w:t>En définitive, l'appel doit être rejeté (art. 312 al. 1 i.f. CPC) et le jugement entrepris confirmé. Les frais judiciaires sont arrêtés à 500 fr. (art. 62 al. 1 et 6 al. 3 TFJC [Tarif des frais judiciaires civils du 28 septembre 2010; RSV 270.11.5]) et mis à la charge de l'appelante qui succombe (art. 106 al. 1 CPC). Il n'est pas alloué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