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18 vom 15. Dezember 2011</w:t>
      </w:r>
    </w:p>
    <w:p>
      <w:r>
        <w:t>VD Tribunal cantonal, 2011-12-15, FR</w:t>
      </w:r>
    </w:p>
    <w:p>
      <w:r>
        <w:rPr>
          <w:b/>
        </w:rPr>
        <w:t xml:space="preserve">Quelle: </w:t>
      </w:r>
      <w:r>
        <w:t>https://mcp.opencaselaw.ch/entscheid/vd_findinfo_HC___2012___18</w:t>
      </w:r>
    </w:p>
    <w:p>
      <w:r>
        <w:t>FR: VD_FINDINFO HC / 2012 / 18 du 15 décembre 2011</w:t>
      </w:r>
    </w:p>
    <w:p>
      <w:r>
        <w:t>IT: VD_FINDINFO HC / 2012 / 18 del 15 dicembre 2011</w:t>
      </w:r>
    </w:p>
    <w:p>
      <w:pPr>
        <w:pStyle w:val="Heading2"/>
      </w:pPr>
      <w:r>
        <w:t>Regeste</w:t>
      </w:r>
    </w:p>
    <w:p>
      <w:r>
        <w:t>APPEL EN CAUSE | 83 al. 1 let. a CPC, 83 al. 1 let. c CPC</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l'espèce le 16 août 2011. L'art. 405 al. 1 CPC vise essentiellement les recours contre des décisions clôturant la procédure de première instance (jugements au fond ou décisions de procédure mettant fin à l'instance). Selon la jurisprudence du Tribunal fédéral, la question de savoir quelles sont les voies de recours ouvertes contre les décisions incidentes est régie non pas par l’art. 404 al. 1 CPC, mais par l’art. 405 al. 1 CPC. Ainsi, le texte de l'art. 405 CPC ne fait pas de distinction entre les différentes décisions et ne restreint pas le domaine d’application de cette norme à la décision finale. Bien au contraire, il parle de la décision en général (TF 5A_320/2011 du 8 août 2011 c. 2.3.2). Sont donc applicables les dispositions contenues dans le CPC. L'art. 82 CPC dispose que la décision d’admission de l’appel en cause peut faire l’objet d’un recours, par quoi il faut également entendre la décision de refus d'appel en cause, la version française étant trompeuse sur ce point (Jeandin, CPC commenté, Bâle 2011, ad art. 82 n. 9). Le recours est ouvert (art. 319 let. b ch. 1 CPC) devant la Chambre des recours civile du canton de Vaud (art. 73 al. 1 LOJV [loi du 12 septembre 1979 d'organisation judiciaire; RSV 173.01). En outre, déposé par des parties qui y ont intérêt (art. 59 al. 2 let. a CPC), motivé et déposé à temps, il est recevable. b) A teneur de l’art. 404 al. 1 CPC, les procédures en cours à l’entrée en vigueur de la présente loi sont régies par l’ancien droit de procédure jusqu’à la clôture de l’instance. En l'espèce, la demande au fond ayant été déposée avant l’entrée en vigueur du CPC et la procédure étant toujours pendante, le mérite des moyens du recours doit être examiné à la lumière de l’ancien droit de procédure, singulièrement les art. 83 et ss CPC-VD.</w:t>
      </w:r>
    </w:p>
    <w:p>
      <w:r>
        <w:rPr>
          <w:b/>
        </w:rPr>
        <w:t>E. 2</w:t>
      </w:r>
    </w:p>
    <w:p>
      <w:r>
        <w:t>Selon l’art. 320 CPC, le recours est recevable pour violation du droit (let. a) et constatation manifestement inexacte des faits (let. b). S'agissant de la violation du droit, l'autorité de recours dispose d'un plein pouvoir d'examen (Spühler, Basler Kommentar, 2010, n. 12 ad art. 319 CPC, p. 1504); elle revoit librement les questions de droit soulevées par le recourant et peut substituer ses propres motifs à ceux de l'autorité précédente ou du recourant (Hohl, Procédure civile, tome II, 2 e éd., Berne 2010, n. 2508, p. 452). Pour ce qui est de la constatation manifestement inexacte des faits, ce grief, comme pour l'art. 97 al. 1 LTF (loi du 17 juin 2005 sur le Tribunal fédéral; RS 173.110), ne permet que de corriger une erreur évidente, la notion se recoupant en définitive avec l'appréciation arbitraire des preuves (Jeandin, CPC commenté, Bâle 2011, nn. 5 et 6 ad art. 320 CPC, p. 1276;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Il s'ensuit que les recourants ne peuvent discuter librement les faits. En l’espèce, l’état de fait retenu par le premier juge est conforme à la procédure et aux pièces du dossier. Les recourants n’entreprennent pas de démontrer l’arbitraire dans l’établissement des faits, se contentant ça et là d’une critique (cf. p. ex. mémoire p. 16), qui n’est que le reflet que leur propre opinion, ce qui ne satisfait pas aux exigences de motivation déduites de l’art. 320 let. b CPC.</w:t>
      </w:r>
    </w:p>
    <w:p>
      <w:r>
        <w:rPr>
          <w:b/>
        </w:rPr>
        <w:t>E. 3</w:t>
      </w:r>
    </w:p>
    <w:p>
      <w:r>
        <w:t>Selon l’art. 83 al. 1 CPC-VD, il y a lieu à appel en cause lorsqu’une partie a un intérêt direct à contraindre un tiers à intervenir au procès : a) soit qu’elle ait contre lui, si elle succombe, une prétention récursoire ou en dommages-intérêts; b) soit qu’elle entende lui opposer le jugement; c) soit enfin qu’elle fasse valoir contre lui des prétentions connexes à celles qui sont en cause. L’appel en cause est ainsi subordonné à la réalisation de deux conditions cumulatives, savoir l’existence d’un intérêt direct pour l’appelant à contraindre l’appelé à intervenir au procès et la réalisation de l’une des conditions spéciales énumérées à l’art. 83 al. 1 CPC (JT 2001 III 9 c. 3a; JT 1997 III 112). La notion d’intérêt direct doit permettre d’apprécier si l’intérêt invoqué par le requérant est suffisamment caractérisé pour que l’alourdissement consécutif du procès puisse être légitimement imposé à l’autre partie (Poudret/Haldy/Tappy, Procédure civile vaudoise, 3 e éd., Lausanne 2002, n. 2 ad art. 83, p. 149).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c. 3a; CREC I 5 mai 2010/227 c. 3a). Selon le Tribunal fédéral, l’appel en cause présente plusieurs avantages aussi bien pour l’appelé en cause que pour la justice elle-même. Il permet en effet, de régler plusieurs prétentions litigieuses devant le même juge, dans la même procédure, avec une seule et même administration des preuves. Le risque de décisions contradictoires est évité; il en résulte une sensible économie d’énergie et de coûts (TF 4A_431/2009 du 18 novembre 2009 c. 2.3, reproduit in RSPC 2010 p. 122 avec note Haldy p. 126). L’appel en cause peut aussi générer des inconvénients puisqu’il alourdit et retarde le procès principal, raison pour laquelle l’art. 83 al. 2 CPC-VD prévoit que, s’il en résulte une complication excessive du procès, le juge peut refuser l’appel en cause. En introduisant cette disposition, le législateur n’a pas ajouté une condition nouvelle à l’appel en cause, mais rappelé que l’économie de procédure devait être prise en compte dans l’appréciation de l’intérêt direct et qu’une complication excessive de l’instruction résultant de la participation de l’appelé pouvait conduire à refuser celle-ci plutôt que de diviser ensuite les causes (JT 2002 III 150 c. 3a). Ce faisant, il a repris, pour l’appel en cause, un critère analogue à celui de l’art. 74 let. c CPC-VD en matière de consorité, ce qui devrait conduire la jurisprudence à distinguer entre les cas de connexité parfaite, visés à l’art. 74 let. b CPC-VD (plusieurs personnes peuvent agir ou être actionnées conjointement si leurs droits ou leurs obligations objet du procès dérivent de la même cause juridique ou du même fait dommageable), pour lesquels le risque de jugements contradictoires l’emporte sur les difficultés de l’instruction, et les cas de connexité imparfaite ou de connexité simple, visés à l’art. 74 let. c CPC-VD (plusieurs personnes peuvent agir ou être actionnées conjointement si le litige a pour objet des prétentions de même nature dérivant de causes connexes), pour lesquels une mise en balance de l’un et l’autre intérêts se justifie (JT 2001 III 9 c. 3b; Poudret/Haldy/Tappy, op. cit., n. 4 ad art. 83 CPC, p. 153).</w:t>
      </w:r>
    </w:p>
    <w:p>
      <w:r>
        <w:rPr>
          <w:b/>
        </w:rPr>
        <w:t>E. 4</w:t>
      </w:r>
    </w:p>
    <w:p>
      <w:r>
        <w:t>Les recourants fondent leur appel en cause sur l'art. 83 al. 1 let. a et c CPC-VD en soutenant, en substance, que même si la créance contre l'entrepreneur et celle existante contre l'architecte dérivent de contrats distincts, elles sont nécessairement interdépendantes l'une de l'autre, car fondées sur la responsabilité liée à la survenance d'un défaut imputable tant à l'entrepreneur qu'à l'architecte, à savoir que l'on est en présence d'un cas de concours de responsabilité dans l'apparition des défauts. a) L’art. 83 aI. 1 let. a CPC-VD vise expressément et uniquement les cas où une partie demande à l’autorité compétente de l’autoriser à prendre des conclusions reconventionnelles contre un tiers (l’appelé en cause) en ce sens que ce tiers serait contraint de la relever d’une éventuelle condamnation. Dans leur requête d’appel en cause, les recourants n’ont pas conclu à être relevés par les intimées de toute condamnation pécuniaire en faveur de la demanderesse K.________Ltd, mais ont conclu à ce que les intimées soient reconnues être leurs débitrices d’un montant de 800'000 francs. Autrement dit, la participation des intimées à la procédure n’est pas de nature à réduire les obligations des recourants à l’égard de la demanderesse. Dans ces conditions, la requête d’appel en cause ne peut reposer que sur l’art. 83 al. 1 let. c CPC-VD. En outre, les recourants entendent faire valoir des prétentions propres contre les intimées. On n'a donc pas affaire à des prétentions récursoires. L’arrêt cité par les recourants (ATF 119 II 127, JT 1994 I 298), qui repose sur un état de fait différent, ne trouve pas application dans le cas d'espèce. C'est donc à juste titre que le premier juge a rejeté la requête d’appel en cause dans la mesure où elle se fondait sur l’art. 83 al. 1 let. a CPC-VD. b) Les prétentions des recourants dans leur requête d’appel en cause résultent, pour partie du moins, d’un même complexe de fait que la demande principale, soit le chantier de l’immeuble de Vevey, auquel ont participé T.________ comme architecte et directrice des travaux aux côtés d'E.________Sàrl. Pour les raisons indiquées par le premier juge – soit que les prétentions des recourants sont connexes dans une certaine mesure à celles exercées contre eux par K.________Ltd et que le fondement des prétentions n'est pas le même, s'agissant de contrats distincts (cf. jgt, p. 9) –, on a affaire à un cas de connexité imparfaite au sens de l’art. 74 let. c CPC-VD, cas pour lequel la complication excessive du procès est appréciée avec moins de retenue et doit être mise en balance avec l’intérêt de la partie requérante à mener une seule procédure (cf. supra, c. 3). Il ne fait aucun doute que l’introduction de deux parties supplémentaires alourdira considérablement le procès. Comme l’a retenu le premier juge, d'une part, les appelants ont l’intention de faire valoir contre l’architecte des erreurs de conception qui n’ont aucun rapport avec les travaux de l’intimée, ce qui étendrait le procès à l'examen de toute la rénovation de l'immeuble, – y compris la conception de celle-ci –, les travaux réalisés par les dix autres maîtres d'état et les honoraires de l'architecte (cf. jgt, pp. 10-11); d'autre part, le procès changerait véritablement de nature dès lors que les recourants souhaitent faire porter le procès initial (un solde de facture de l’entrepreneur) sur l’éventuelle responsabilité de l'architecte, dont le dommage est évalué à près du triple de ce qui est réclamé par K.________Ltd. Par ailleurs, l’hypothèse de jugements contradictoires apparaît peu probable, s’agissant de contrats distincts. Les difficultés de l’instruction seraient ainsi fortement accrues en cas d’admission de l’appel en cause. L’intérêt des recourants n'apparaît dès lors pas suffisamment caractérisé pour pouvoir être légitimement imposé à la demanderesse au fond. C’est par conséquent à bon droit que le premier juge a refusé l’appel en cause.</w:t>
      </w:r>
    </w:p>
    <w:p>
      <w:r>
        <w:rPr>
          <w:b/>
        </w:rPr>
        <w:t>E. 5</w:t>
      </w:r>
    </w:p>
    <w:p>
      <w:r>
        <w:t>Il s'ensuit que le recours doit être rejeté et le jugement incident confirmé.</w:t>
      </w:r>
    </w:p>
    <w:p>
      <w:r>
        <w:rPr>
          <w:b/>
        </w:rPr>
        <w:t>E. 6</w:t>
      </w:r>
    </w:p>
    <w:p>
      <w:r>
        <w:t>Selon l'art. 232 al. 1 TFJC (tarif du 4 décembre 1984 des frais judiciaires en matière civile), applicable selon l'art. 99 al. 1 TFJC [tarif des frais judiciaires civils du 28 septembre 2010; RSV 270.11.5]), lorsque la valeur litigieuse est de 8'000 fr. ou plus, le recourant paie un émolument de 300 fr. augmenté de 1 % de la valeur litigieuse. En l'espèce, compte tenu d'une valeur litigieuse de 344'628 fr. 30, l'émolument de 3'746 fr. doit être réduit à 2'000 fr. en vertu du principe d'équivalence (ATF 130 III 225 c. 2.3; ATF 120 Ia 171 c. 2a). Les intimées n'ayant pas été invitées à se déterminer, il n'est pas alloué de dépens. Par ces motifs, la Chambre des recours civile du Tribunal cantonal, statuant à huis clos, en application de l'art. 322 al. 1 CPC, prononce : I. Le recours est rejeté. II. Le jugement est confirmé. III. Les frais judiciaires de deuxième instance, arrêtés à 2'000 fr. (deux mille francs), sont mis à charge des recourants A.D.________, B.D.________ et C.D.________, solidairement entre eux. IV. L'arrêt motivé est exécutoire. Le président :               La greffière : Du 16 décembre 2011 Le dispositif de l'arrêt qui précède est communiqué par écrit aux intéressés. La greffière : Du L'arrêt qui précède, dont la rédaction a été approuvée à huis clos, est notifié en expédition complète, par l'envoi de photocopies, à : ‑ Me Cyrille Bugnon (pour A.D.________, B.D.________ et C.D.________) ‑ Me Joëlle Zimmermann (pour K.________Ltd) ‑ Me Pierre-Dominique Schupp (pour E.________Sàrl et T.________) La Chambre des recours civile considère que la valeur litigieuse est de 344'628 fr. 30.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