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173 vom 20. Januar 2012</w:t>
      </w:r>
    </w:p>
    <w:p>
      <w:r>
        <w:t>VD Tribunal cantonal, 2012-01-20, FR</w:t>
      </w:r>
    </w:p>
    <w:p>
      <w:r>
        <w:rPr>
          <w:b/>
        </w:rPr>
        <w:t xml:space="preserve">Quelle: </w:t>
      </w:r>
      <w:r>
        <w:t>https://mcp.opencaselaw.ch/entscheid/vd_findinfo_HC___2012___173</w:t>
      </w:r>
    </w:p>
    <w:p>
      <w:r>
        <w:t>FR: VD_FINDINFO HC / 2012 / 173 du 20 janvier 2012</w:t>
      </w:r>
    </w:p>
    <w:p>
      <w:r>
        <w:t>IT: VD_FINDINFO HC / 2012 / 173 del 20 gennaio 2012</w:t>
      </w:r>
    </w:p>
    <w:p>
      <w:pPr>
        <w:pStyle w:val="Heading2"/>
      </w:pPr>
      <w:r>
        <w:t>Regeste</w:t>
      </w:r>
    </w:p>
    <w:p>
      <w:r>
        <w:t>, DROIT À UN DÉFENSEUR, INTERPRÈTE, ASSISTANCE JUDICIAIRE, NOTIFICATION DE LA DÉCISION, MOTIVATION DE LA DÉCISION, INDICATION DES VOIES DE DROIT, ASSISTANCE JUDICIAIRE, PROCÉDURE DE CONCILIATION, DÉNUEMENT, CHANCES DE SUCCÈS, AVOCAT D'OFFICE, GRATUITÉ DE LA PROCÉDURE | 117 CPC (CH), 118 al. 1 let. c CPC (CH), 119 al. 6 CPC (CH), 326 al. 1 CPC (CH)</w:t>
      </w:r>
    </w:p>
    <w:p>
      <w:pPr>
        <w:pStyle w:val="Heading2"/>
      </w:pPr>
      <w:r>
        <w:t>Erwägungen</w:t>
      </w:r>
    </w:p>
    <w:p>
      <w:r>
        <w:rPr>
          <w:b/>
        </w:rPr>
        <w:t>E. 1</w:t>
      </w:r>
    </w:p>
    <w:p>
      <w:r>
        <w:t>La voie du recours de l'art. 319 let. b ch. 1 CPC (Code de procédure civile du 19 décembre 2008; RS 272) est ouverte contre les décisions refusant l'assistance judiciaire (art. 121 CPC). Le recours, interjeté en temps utile,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nos 3 et 4, produites par la recourante en deuxième instance, qui ne figurent pas au dossier de première instance, sont irrecevables, car nouvelles. Les autres pièces ont déjà été produites devant la Commission de conciliation et sont donc recevables.</w:t>
      </w:r>
    </w:p>
    <w:p>
      <w:r>
        <w:rPr>
          <w:b/>
        </w:rPr>
        <w:t>E. 3</w:t>
      </w:r>
    </w:p>
    <w:p>
      <w:r>
        <w:t>La recourante fait valoir qu'elle n'a aucun revenu et qu'elle est en conséquence dans le dénuement. Elle soutient que sa cause n'est pas dénuée de chance de succès, dès lors que le loyer initial n'a pas fait l'objet d'une formule officielle et que, dans un courrier du 10 mai 2010, le bailleur avait renoncé à la résiliation. De même, selon elle, l'assistance d'un avocat est indispensable, l'enjeu étant important, la question de la nullité partielle d'un contrat complexe et la partie adverse assistée d'un avocat.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b) Selon la jurisprudence,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ss ad art. 64 LTF, pp. 456 ss). Savoir quels critères il faut prendre en considération pour admettre l'indigence relève du droit; la détermination des actifs et passifs relève en revanche du fait (ATF 120 Ia 179). Il incombe donc au requérant de prouver les faits qui permettent de constater son indigence (Corboz, op. cit., n. 20 ad art. 64 LTF, p. 457). C'est la situation financière dans son ensemble qui compte, soit d'une part la totalité des revenus (gains accessoires compris), la fortune, les éventuelles créances contre des tiers et, d'autre part, les charges d'entretien et les engagements financiers auxquels le requérant ne peut échapper. S'agissant de la notion de ressources suffisantes au sens de l'art. 29 al. 3 Cst. et, partant, de l'art. 117 CPC, le Tribunal fédéral a précisé que cette notion ne se recoupe pas entièrement avec celle du minimum vital du droit des poursuites en ce sens qu'il n'y a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au montant de base afin d'atténuer la rigueur de ces normes (Corboz, op. cit., n. 26 ad art. 64 LTF, p. 459; Rüegg, Basler Kommentar, 2010, n. 12 ad art. 117 CPC, pp. 599-600; Emmel, Kommentar zur Schweizerischen Zivilprozessordnung, Sutter-Somm/Hasenböhler/Leuenberger Hrsg, 2010 [ci-après : Kommentar ZPO], n. 10 ad art. 117 CPC, p. 811). On tiendra en outre compte des primes d'assurances obligatoires ou usuelles ainsi que de la charge fiscale, pour autant que ces sommes soient plus ou moins régulièrement payées (Corboz, ibid.). En l'espèce, la décision attaquée, très succincte, n'expose pas pourquoi elle considère que la recourante ne remplit pas les deux conditions cumulatives de l'art. 117 CPC. S'agissant des ressources financières, le formulaire de demande d'assistance est certes très sommairement rempli; il en résulte toutefois que la recourante n'a pas de revenus et qu'elle est dans l'attente d'une décision relative au Revenu d'insertion. Quant à ses charges, elles se limitent en l'état à un loyer mensuel de 1'500 francs. Sur ces seules bases, on peut déjà retenir que la notion d'indigence, condition supposant la mise en péril grave de l'existence par l'engagement de frais de procédure (Message du Conseil fédéral, Feuille fédérale [FF] 2006, p. 6912 ad art. 115 du projet; ATF 128 I 225, JT 2006 IV 47; Tappy, CPC Commenté, 2011, n. 21 ad art. 117 CPC, pp. 471-472), est réalisée. Le recours doit être admis sur ce point. 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 ATF 133 III 614 c. 5 ; ATF 129 I 129 c. 2.3.1, JT 2005 IV 300). La situation doit être appréciée à la date du dépôt de la requête et sur la base d’un examen sommaire (ATF 133 III 614 c.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CPC commenté, 2011, n. 31 ad art. 117 CPC, p. 474 et la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p. 475). La décision à cet égard ne saurait être renvoyée à l’issue de la procédure de première instance, ni être alors révoquée au vu de la tournure finalement prise par le procès (Rüegg, op. cit., n. 18 ad art. 117 CPC, p. 602). En l'espèce, il faut relever que le pronostic au sujet de la procédure engagée n'est pas évident. Les moyens que la recourante se réserve de soulever dans la procédure au fond sont de plusieurs ordres et on ne saurait en l'état dire que les démarches entreprises et à venir sont vouées à l'échec. D'ailleurs dans la procédure parallèle, engagée par l'intimée devant le juge de paix compétent par requête d'expulsion en procédure de protection des cas clairs, dite action a été jugée irrecevable selon cette protection. Le recours doit être admis sur ce point également. d)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L'art. 118 al. 1 let. c CPC pose ainsi une condition supplémentaire à l'octroi de l'assistance judiciaire sous la forme d'un conseil d'office, celle de la nécessité (Tappy, op. cit., n. 11 ad art. 118 CPC, p. 478). Il impose toutefois le respect du principe de l'égalité des armes en ce sens qu'un conseil d'office doit être accordé lorsque la partie adverse est assistée d'un avocat. Cette hypothèse constitue un exemple de situation où l'assistance d'un conseil d'office est nécessaire (Tappy, op. cit., n. 2 ad art. 118 CPC, p. 477; Emmel, op. cit., n. 9 ad art. 118 CPC, p. 818; CREC 12 août 2011/134). Il résulte de la réserve de la rémunération du conseil d'office prévue en matière de conciliation par l'art. 113 al. 1 CPC qu'un tel conseil peut être commis à ce stade de la procédure. En l'espèce, J.________ est assisté par un avocat dans la procédure de conciliation. Ce seul élément justifie la désignation d'un conseil d'office à la recourante en application de l'art. 118 al. 1 let. c CPC. Le recours doit être également admis sur ce point. e) Il résulte de ce qui précède que les conditions d'octroi de l'assistance judiciaire sont réalisées, la franchise mensuelle de 50 fr. proposée par la recourante dans sa demande pouvant lui être imposée.</w:t>
      </w:r>
    </w:p>
    <w:p>
      <w:r>
        <w:rPr>
          <w:b/>
        </w:rPr>
        <w:t>E. 4</w:t>
      </w:r>
    </w:p>
    <w:p>
      <w:r>
        <w:t>En conclusion, le recours doit être admis et l'assistance judiciaire accordée à la recourante dans la cause la divisant d'avec l'intimé en ce sens que l'avocat Nicolas Mattenberger est désigné conseil d'office, une franchise mensuelle de 50 francs étant prévue. Conformément à la pratique antérieure de la cour de céans le présent arrêt est rendu sans frais. Toutefois, vu la jurisprudence du Tribunal fédéral (ATF 137 III 470 c. 6) selon laquelle la gratuité de la procédure relative à l'assistance judiciaire prévue à l'art. 119 al. 6 CPC ne vaut pas pour la procédure de recours, cette pratique ne pourra être maintenue à l'avenir. Par ces motifs, la Chambre des recours civile du Tribunal cantonal, statuant à huis clos, prononce : I. Le recours est admis. II.              Il est statué à nouveau comme il suit : a) accorde à L.________ le bénéfice de l'assistance judiciaire dans la cause en annulation d'un congé extraordinaire qui l'oppose à J.________ dans la mesure suivante : - assistance d'office d'un avocat en la personne de Me Nicolas Mattenberger. b) dit que L.________ paiera une franchise mensuelle de 50 fr. (cinquante francs) dès et y compris le 1 er novembre 2011, à verser auprès du Service juridique et législatif, Secteur recouvrement, case postale, à 1014 Lausanne. III.              Il n'est pas perçu de frais judiciaires. IV.              L'arrêt motivé est exécutoire. Le président :               Le greffier : Du 23 janvier 2012 Le dispositif de l'arrêt qui précède est communiqué par écrit aux intéressés. Le greffier : Du L'arrêt qui précède, dont la rédaction a été approuvée à huis clos, est notifié en expédition complète, par l'envoi de photocopies, à : ‑ Me Nicolas Mattenberger (pour L.________).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