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171 vom 12. Januar 2012</w:t>
      </w:r>
    </w:p>
    <w:p>
      <w:r>
        <w:t>VD Tribunal cantonal, 2012-01-12, FR</w:t>
      </w:r>
    </w:p>
    <w:p>
      <w:r>
        <w:rPr>
          <w:b/>
        </w:rPr>
        <w:t xml:space="preserve">Quelle: </w:t>
      </w:r>
      <w:r>
        <w:t>https://mcp.opencaselaw.ch/entscheid/vd_findinfo_HC___2012___171</w:t>
      </w:r>
    </w:p>
    <w:p>
      <w:r>
        <w:t>FR: VD_FINDINFO HC / 2012 / 171 du 12 janvier 2012</w:t>
      </w:r>
    </w:p>
    <w:p>
      <w:r>
        <w:t>IT: VD_FINDINFO HC / 2012 / 171 del 12 gennaio 2012</w:t>
      </w:r>
    </w:p>
    <w:p>
      <w:pPr>
        <w:pStyle w:val="Heading2"/>
      </w:pPr>
      <w:r>
        <w:t>Regeste</w:t>
      </w:r>
    </w:p>
    <w:p>
      <w:r>
        <w:t>DÉPENS, RETRAIT{VOIE DE DROIT} | 106 al. 1 CPC (CH), 241 al. 1 CPC (CH)</w:t>
      </w:r>
    </w:p>
    <w:p>
      <w:pPr>
        <w:pStyle w:val="Heading2"/>
      </w:pPr>
      <w:r>
        <w:t>Erwägungen</w:t>
      </w:r>
    </w:p>
    <w:p>
      <w:r>
        <w:rPr>
          <w:b/>
        </w:rPr>
        <w:t>E. 1</w:t>
      </w:r>
    </w:p>
    <w:p>
      <w:r>
        <w:t>L'art. 110 CPC (Code de procédure civile suisse du 19 décembre 2008; RS 272) ouvre la voie du recours de l'art. 319 let. b ch. 1 CPC contre les décisions en matière de frais. Interjeté en temps utile par une partie qui y a intérêt, le recours est recevable en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La recourante fait grief au premier juge de ne pas lui avoir alloué de dépens, alors qu'elle a été représentée par un mandataire professionnel. Selon l'art. 106 al. 1 CPC, les frais sont mis à la charge de la partie succombante. La partie succombante est notamment le défendeur en cas d'acquiescement. L'article 95 al. 1 CPC, indique que les frais comprennent les frais judiciaires (let. a) et les dépens (let. b). L'acquiescement est l'acte unilatéral par lequel une partie reconnaît le bien-fondé de la prétention adverse et admet ses conclusions (Tappy, CPC Commenté, 2011, n. 19 ad art. 241 CPC, p. 937). En l'espèce, l'acquiescement de l'intimée aux conclusions de première instance de la recourante est total. Cet acquiescement entraîne la condamnation de l'intimée aux frais. La recourante ayant agi par l'intermédiaire d'un mandataire professionnel et ayant requis l'allocation de dépens, elle a droit au paiement des débours nécessaires et au défraiement de celui-ci (art. 95 al. 3 let. a et b CPC). Le recours doit être admis sur ce point.</w:t>
      </w:r>
    </w:p>
    <w:p>
      <w:r>
        <w:rPr>
          <w:b/>
        </w:rPr>
        <w:t>E. 4</w:t>
      </w:r>
    </w:p>
    <w:p>
      <w:r>
        <w:t>La recourante s'en remet à justice sur le montant des dépens. Selon l'art. 11 TDC (tarif du 23 novembre 2010 des dépens en matière civile; RSV 270.11.6), il est prévu un défraiement allant de 750 fr. à 2'250 fr. pour l'agent d'affaires breveté qui procède pour son mandant en procédure sommaire de première instance quand la valeur litigieuse pour une affaire patrimoniale se situe entre 10'000 fr. et 30'000 francs. Pour déterminer le défraiement dans le cadre de cette fourchette, sont pris en considération l'importance de la cause, ses difficultés, l'ampleur du travail et le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(art. 3 al. 2 TDC). En l'espèce, la valeur litigieuse était de 11'961 fr. 70. Le passé-expédient est intervenu après le dépôt de la requête de mesures provisionnelles. Il n'y a pas eu d'audience. Au vu de ces éléments, le montant minimum de 750 fr. apparaît équitable, auquel il convient d'ajouter les débours, par 50 fr., soit une indemnité totale de dépens de 800 francs.</w:t>
      </w:r>
    </w:p>
    <w:p>
      <w:r>
        <w:rPr>
          <w:b/>
        </w:rPr>
        <w:t>E. 5</w:t>
      </w:r>
    </w:p>
    <w:p>
      <w:r>
        <w:t>En conclusion, le recours doit être admis et le prononcé réformé en ce sens que la défenderesse doit payer à la demanderesse la somme de 800 fr. à titre de dépens, en sus du remboursement de son avance de frais, par 500 francs. Les frais judiciaires de deuxième instance peuvent être laissés à la charge de l'Etat (art. 107 al. 2 CPC). L'intimée ne s'étant pas déterminée, il n'y a pas lieu de mettre à sa charge des dépens de deuxième instance (art. 106 al. 1 CPC a contrario). Par ces motifs, la Chambre des recours civile du Tribunal cantonal, statuant à huis clos, prononce : I. Le recours est admis. II. Le prononcé est réformé en ce sens : I.              inchangé. II. arrête les frais judiciaires à 500 fr. (cinq cents francs), les met à la charge d'B.________, compense les frais avec les avances versées par la partie requérante, ordonne le remboursement par la caisse du Tribunal de 700 fr. (sept cents francs) à la PPE Z.________ et dit qu'B.________ doit verser à la PPE Z.________ la somme de 1'300 fr. (mille trois cents francs) à titre de dépens et de restitution de la partie de l'avance de frais non remboursée par la caisse du Tribunal. III. inchangé. III. L'arrêt est rendu sans frais. IV. Il n'est pas alloué de dépens de deuxième instance. V. L'arrêt motivé est exécutoire. Le président :               Le greffier : Du 12 janvier 2012 Le dispositif de l'arrêt qui précède est communiqué par écrit aux intéressés. Le greffier : Du L'arrêt qui précède, dont la rédaction a été approuvée à huis clos, est notifié en expédition complète, par l'envoi de photocopies, à : ‑ M. François Chabloz (pour PPE Z.________), ‑ Mme B.________. La Chambre des recours civile considère que la valeur litigieuse est de 11'961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