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 vom 9. Januar 2012</w:t>
      </w:r>
    </w:p>
    <w:p>
      <w:r>
        <w:t>VD Tribunal cantonal, 2012-01-09, FR</w:t>
      </w:r>
    </w:p>
    <w:p>
      <w:r>
        <w:rPr>
          <w:b/>
        </w:rPr>
        <w:t xml:space="preserve">Quelle: </w:t>
      </w:r>
      <w:r>
        <w:t>https://mcp.opencaselaw.ch/entscheid/vd_findinfo_HC___2012___16</w:t>
      </w:r>
    </w:p>
    <w:p>
      <w:r>
        <w:t>FR: VD_FINDINFO HC / 2012 / 16 du 9 janvier 2012</w:t>
      </w:r>
    </w:p>
    <w:p>
      <w:r>
        <w:t>IT: VD_FINDINFO HC / 2012 / 16 del 9 gennaio 2012</w:t>
      </w:r>
    </w:p>
    <w:p>
      <w:pPr>
        <w:pStyle w:val="Heading2"/>
      </w:pPr>
      <w:r>
        <w:t>Regeste</w:t>
      </w:r>
    </w:p>
    <w:p>
      <w:r>
        <w:t>EXPULSION DE LOCATAIRE, DÉCISION D'EXÉCUTION | 319 let. a CPC (CH), 321 al. 2 CPC (CH), 339 al. 2 CPC (CH), 341 CPC (CH)</w:t>
      </w:r>
    </w:p>
    <w:p>
      <w:pPr>
        <w:pStyle w:val="Heading2"/>
      </w:pPr>
      <w:r>
        <w:t>Erwägungen</w:t>
      </w:r>
    </w:p>
    <w:p>
      <w:r>
        <w:rPr>
          <w:b/>
        </w:rPr>
        <w:t>E. 1</w:t>
      </w:r>
    </w:p>
    <w:p>
      <w:r>
        <w:t>a) L’avis d’exécution forcée attaqué a été communiqué aux parties le 2 décembre 2011, de sorte que les voies de droit sont régies par le CPC, entré en vigueur le 1 er janvier 2011 (art. 405 al. 1 CPC). b) L’appel est irrecevable contre les décisions du tribunal de l’exécution (art. 309 let. a CPC), qui peuvent donc faire l’objet d’un recours (art. 319 let. a CPC). Le délai de recours est de dix jours (art. 321 al. 2 en lien avec l’art. 339 al. 2 CPC). En l’espèce, le recours, interjeté en temps utile par une partie qui y a intérêt, dès lors qu’il émane d’un locataire risquant d’être expulsé de son logement, est recevable à la forme.</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Saisie d’un recours contre une décision d’exécution forcée régie en première instance par la procédure sommaire (cf. art. 339 al. 2 CPC), la Chambre des recours civile statue dans une composition à trois juges (JT 2011 III 44).</w:t>
      </w:r>
    </w:p>
    <w:p>
      <w:r>
        <w:rPr>
          <w:b/>
        </w:rPr>
        <w:t>E. 3</w:t>
      </w:r>
    </w:p>
    <w:p>
      <w:r>
        <w:t>a) Le recourant fait valoir que l’exécution de la décision d’expulsion le placerait dans une situation de détresse dans la mesure où il n’a pas encore trouvé de solution de relogement. Il allègue également être à jour dans le paiement de ses loyers. b)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Il doit s’agir de faits dont la survenance a eu pour conséquence l’extinction de la prétention à exécuter (Jeandin, in CPC commenté, Bâle 2011, n. 16 ad art. 341 CPC). c) En l’espèce, le recourant ne fait que se prévaloir de moyens à l’encontre de la décision d’expulsion elle-même. Il ne saurait toutefois, dans le cadre du présent recours, remettre en cause le caractère exécutoire de l’ordonnance d’expulsion sur laquelle repose l’avis d’exécution forcée. Pour le surplus, le recourant ne fait valoir aucun moyen tendant à démontrer qu’un accord aurait été conclu directement avec l’intimée lui permettant de rester dans les locaux occupés. Certes, des motifs humanitaires peuvent être pris en compte au stade de l’exécution forcée en application du principe de proportionnalité. Toutefois, dans tous les cas, l’ajournement de l’exécution forcée ne saurait être que relativement bref et ne doit pas équivaloir en fait à une nouvelle prolongation de bail (ATF 117 la 336 c. 2b). Le Tribunal cantonal considère que, sauf cas particulier, un délai de libération des locaux d’un mois est admissible au stade de l’exécution forcée (cf. Guignard, in Procédures spéciales vaudoises, Lausanne 2008, n. 3 ad art. 21 aLPEBL [Loi du 18 mai 1955 sur la procédure d'expulsion en matière de baux à loyer et à ferme], p. 203). En l’espèce, le principe de proportionnalité est respecté, dans la mesure où le délai de plus de cinq semaines fixé pour l’exécution forcée est suffisant au regard des exigences jurisprudentielles.</w:t>
      </w:r>
    </w:p>
    <w:p>
      <w:r>
        <w:rPr>
          <w:b/>
        </w:rPr>
        <w:t>E. 4</w:t>
      </w:r>
    </w:p>
    <w:p>
      <w:r>
        <w:t>En définitive, le recours, mal fondé, doit être rejeté dans la procédure de l’art. 322 al. 1 CPC et la décision d’exécution forcée confirmée. Les frais judicaires de deuxième instance, arrêtés à 100 fr. (art. 69 al. 1 TFJC [Tarif des frais judiciaires en matière civile du 28 septembre 2010, RSV 270.11.5]), sont mis à la charge du recourant qui succombe (art. 106 al. 1 CPC). Il n’y pas matière à l’allocation de dépens, l’intimée n’ayant pas été invitée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R.________. IV. L’arrêt motivé est exécutoire. Le président :               Le greffier : Du</w:t>
      </w:r>
    </w:p>
    <w:p>
      <w:r>
        <w:rPr>
          <w:b/>
        </w:rPr>
        <w:t>E. 9</w:t>
      </w:r>
    </w:p>
    <w:p>
      <w:r>
        <w:t>janvier 2012 Le dispositif de l'arrêt qui précède est communiqué par écrit aux intéressés. Le greffier : Du L'arrêt qui précède, dont la rédaction a été approuvée à huis clos, est notifié en expédition complète, par l'envoi de photocopies, à : ‑ M. R.________ ‑ M. Mikaël Ferreiro (pour I.________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