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145 vom 9. Januar 2012</w:t>
      </w:r>
    </w:p>
    <w:p>
      <w:r>
        <w:t>VD Tribunal cantonal, 2012-01-09, FR</w:t>
      </w:r>
    </w:p>
    <w:p>
      <w:r>
        <w:rPr>
          <w:b/>
        </w:rPr>
        <w:t xml:space="preserve">Quelle: </w:t>
      </w:r>
      <w:r>
        <w:t>https://mcp.opencaselaw.ch/entscheid/vd_findinfo_HC___2012___145</w:t>
      </w:r>
    </w:p>
    <w:p>
      <w:r>
        <w:t>FR: VD_FINDINFO HC / 2012 / 145 du 9 janvier 2012</w:t>
      </w:r>
    </w:p>
    <w:p>
      <w:r>
        <w:t>IT: VD_FINDINFO HC / 2012 / 145 del 9 gennaio 2012</w:t>
      </w:r>
    </w:p>
    <w:p>
      <w:pPr>
        <w:pStyle w:val="Heading2"/>
      </w:pPr>
      <w:r>
        <w:t>Regeste</w:t>
      </w:r>
    </w:p>
    <w:p>
      <w:r>
        <w:t>CERTIFICAT D'HÉRITIER | 573 al. 2 CC, 109 al. 3 CDPJ</w:t>
      </w:r>
    </w:p>
    <w:p>
      <w:pPr>
        <w:pStyle w:val="Heading2"/>
      </w:pPr>
      <w:r>
        <w:t>Erwägungen</w:t>
      </w:r>
    </w:p>
    <w:p>
      <w:r>
        <w:rPr>
          <w:b/>
        </w:rPr>
        <w:t>E. 1</w:t>
      </w:r>
    </w:p>
    <w:p>
      <w:r>
        <w:t>Les décisions relatives au certificat d’héritier – ou à la déclaration d'ayants droits (art. 573 al. 2 CC [Code civil suisse du 10 décembre 1907, RS 210]) – et à sa délivrance relèvent du droit fédéral. En matière de dévolution successorale, celui-ci laisse aux cantons la latitude de choisir entre une autorité administrative et un juge, ainsi que de fixer la procédure (Exposé des motifs du Code de droit privé judiciaire vaudois du 12 janvier 2010 [ci-après : CDPJ; RSV 211.01], mai 2009, n. 187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 certificat d’héritier (art. 109 al. 3 CDPJ).</w:t>
      </w:r>
    </w:p>
    <w:p>
      <w:r>
        <w:rPr>
          <w:b/>
        </w:rPr>
        <w:t>E. 2</w:t>
      </w:r>
    </w:p>
    <w:p>
      <w:r>
        <w:t>L'existence d'un intérêt du recourant est une condition de recevabilité de tout recours, cet intérêt devant être juridique et non de fait (ATF 127 III 429 c. 1b; ATF 120 II 7 c. 2a; ATF 118 II 108 c. 2c; JT 2001 III 13). Il fait défaut lorsque le recours porte uniquement sur l'indication des parts héréditaires, celle-ci étant facultative et n'ayant aucune portée juridique (ATF 127 III 429 c. 1b; ATF 120 II 7 c. 2a; ATF 118 II 108 c. 2b et 2c; JT 2001 III 13; Poudret/Wurzburger/Haldy, Procédure civile vaudoise, 3 e éd., Lausanne 2002, n. 2.4 ad art. 489 CPC-VD [Code de procédure civile vaudoise du 14 décembre 1966], p. 759). En l'espèce, la recourante conteste la qualité d'ayant droit de Z.________ : en qualité d'héritière, elle a à l'évidence un intérêt juridique à procéder. Motivé et déposé en temps utile (art. 321 al. 1 CPC), son recours est recevable à la forme. La pièce nouvelle produite à l'appui de son écriture est en revanche irrecevable, en vertu de l'art. 326 CPC.</w:t>
      </w:r>
    </w:p>
    <w:p>
      <w:r>
        <w:rPr>
          <w:b/>
        </w:rPr>
        <w:t>E. 3</w:t>
      </w:r>
    </w:p>
    <w:p>
      <w:r>
        <w:t>La recourante se plaint du fait que Z.________ soit indiqué en qualité d'ayant droit dans la succession d'S.________ alors qu'il est décédé. Elle fait valoir qu'elle doit lui être substituée en qualité d'héritière conformément au testament de la défunte. Le certificat d'héritier constate, à juste titre, qu'S.________ a laissé deux héritiers institués, tout en précisant que l'un de ceux-ci est ensuite décédé. La substitution à laquelle se réfère la recourante n'a été envisagée par la défunte qu'en cas de prédécès de l'un ou l'autre de ses héritiers. Or, Z.________ est décédé le 20 août 2011, soit postérieurement au décès d'S.________ le 10 janvier 2009. La substitution prévue à l'art. 3 du testament ne lui est donc pas applicable et, ayant survécu à la défunte, Z.________ a eu la capacité de lui succéder (art. 542 al. 1 CC). Il a d'ailleurs eu le temps de répudier la succession (16 mars 2009) et d'être réhabilité en application de l'art. 573 al. 2 CC (29 avril 2010) avant son décès. Conformément à l'art. 542 al. 2 CC, les droits de l'héritier décédé après l'ouverture de la succession passent à ses héritiers. C'est ainsi le certificat d'héritiers de Z.________ qui déterminera qui sont les ayants droit de sa part d'héritage dans la succession d'S.________ et non le certificat contesté par la recourante. Le juge de paix a donc constaté à bon droit l'existence d'un héritier institué en la personne de Z.________.</w:t>
      </w:r>
    </w:p>
    <w:p>
      <w:r>
        <w:rPr>
          <w:b/>
        </w:rPr>
        <w:t>E. 4</w:t>
      </w:r>
    </w:p>
    <w:p>
      <w:r>
        <w:t>En conclusion, le recours doit être rejeté sans autre mesure d'instruction et la décision de première instance confirmée. Les frais judiciaires de deuxième instance, mis à la charge de la recourante, sont arrêtés à 800 fr. (art. 74 al. 1 TFJC [Tarif des frais judiciaires civils du 28 septembre 2010, RSV 270.11.5]). Par ces motifs, la Chambre des recours civile du Tribunal cantonal, statuant à huis clos, en application de l'art. 322 al. 1 CPC, prononce : I. Le recours est rejeté. II. La décision est confirmée. III. Les frais judiciaires de deuxième instance, arrêtés à 800 fr. (huit cents francs), sont mis à la charge de la recourante K.________. IV. L'arrêt motivé est exécutoire. Le président :               La greffière : Du 10 janvier 2012 Le dispositif de l'arrêt qui précède est communiqué par écrit aux intéressés. La greffière : Du L'arrêt qui précède, dont la rédaction a été approuvée à huis clos, est notifié en expédition complète, par l'envoi de photocopies, à : ‑ Mme 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