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138 vom 13. Februar 2012</w:t>
      </w:r>
    </w:p>
    <w:p>
      <w:r>
        <w:t>VD Tribunal cantonal, 2012-02-13, FR</w:t>
      </w:r>
    </w:p>
    <w:p>
      <w:r>
        <w:rPr>
          <w:b/>
        </w:rPr>
        <w:t xml:space="preserve">Quelle: </w:t>
      </w:r>
      <w:r>
        <w:t>https://mcp.opencaselaw.ch/entscheid/vd_findinfo_HC___2012___138</w:t>
      </w:r>
    </w:p>
    <w:p>
      <w:r>
        <w:t>FR: VD_FINDINFO HC / 2012 / 138 du 13 février 2012</w:t>
      </w:r>
    </w:p>
    <w:p>
      <w:r>
        <w:t>IT: VD_FINDINFO HC / 2012 / 138 del 13 febbraio 2012</w:t>
      </w:r>
    </w:p>
    <w:p>
      <w:pPr>
        <w:pStyle w:val="Heading2"/>
      </w:pPr>
      <w:r>
        <w:t>Regeste</w:t>
      </w:r>
    </w:p>
    <w:p>
      <w:r>
        <w:t>RÉSILIATION IMMÉDIATE, FARDEAU DE LA PREUVE | 337c al. 1 CO, 337c al. 3 CO</w:t>
      </w:r>
    </w:p>
    <w:p>
      <w:pPr>
        <w:pStyle w:val="Heading2"/>
      </w:pPr>
      <w:r>
        <w:t>Erwägungen</w:t>
      </w:r>
    </w:p>
    <w:p>
      <w:r>
        <w:rPr>
          <w:b/>
        </w:rPr>
        <w:t>E. 1</w:t>
      </w:r>
    </w:p>
    <w:p>
      <w:r>
        <w:t>a) Le dispositif du jugement entrepris a été communiqué aux parties le 26 avril 2011, de sorte que les voies de droit sont régies par le Code de procédure civile du 19 décembre 2008 (ci-après : CPC; RS 272), entré en vigueur le 1 er janvier 2011 (art. 405 al. 1 CPC). b) Selon l'art. 319 al. 1 let. a CPC, le recours est recevable contre les décisions finales qui ne peuvent faire l'objet d'un appel. Aux termes de l'art. 308 al. 2 CPC, dans les causes patrimoniales, l'appel est recevable si la valeur litigieuse au dernier état des conclusions est de 10'000 fr. au moins. En l'espèce, le jugement rendu par le Tribunal de prud'hommes de l'arrondissement de Lausanne constituant une décision finale, dont la valeur litigieuse est inférieure à 10'000 fr., seule la voie du recours est ouverte. c) Selon l'art. 321 al. 1 CPC, le recours, écrit et motivé, est introduit auprès de l'instance de recours dans les 30 jours à compter de la notification de la décision motivée ou de la notification postérieure de la motivation. En l'espèce, les motifs du jugement entrepris ayant été envoyés sous pli simple à l'adresse du recourant, en France, le 3 octobre 2011, le recours mis à la poste le 4 novembre suivant a été interjeté en temps utile. Suffisamment motivé et comportant des conclusions qui ne sont pas nouvelles, il est recevable à la forme. d) Dès lors que le présent procès était en cours au 1 er janvier 2011, le droit contrôlé est l'ancien droit de procédure, applicable jusqu'à la clôture de l'instance (art. 404 al. 1 CPC; Tappy, Le droit transitoire applicable lors de l'introduction de la nouvelle procédure civile unifiée, in JT 2010 III 11, pp. 18 et 38).</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 2e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estime avoir fait l'objet d'un licenciement immédiat injustifié. Il réclame de ce chef son salaire relatif à dix-sept jours de travail, soit douze jours pour la période du 26 juillet au 6 août 2010, plus deux jours de repos et trois jours de délai de congé durant le temps d'essai. b) Aux termes de l'art. 337 c al. 1 CO, lorsque l'employeur résilie immédiatement le contrat sans justes motifs, le travailleur a droit à ce qu'il aurait gagné, si les rapports de travail avaient pris fin à l'échéance du délai de congé ou à la cessation du contrat conclu pour une durée indéterminée. Le travailleur supporte le fardeau de la preuve relative à l'existence d'une résiliation immédiate (Wyler, Droit du travail, 2e éd., Berne 2008, p. 519). c) En l'espèce, s'il est établi que les rapports de travail ont pris fin le 6 août 2010, l'instruction menée en première instance n'a pas permis de déterminer qui de l'employé ou de l'employeur était à l'origine de la rupture du contrat. Ainsi, le recourant, à qui le fardeau de la preuve incombe, n'a pas apporté la preuve de son licenciement immédiat. Dans ces conditions, il ne saurait prétendre à un salaire durant son délai de congé, lequel est effectivement de trois jours selon l'art. 5 al. 1 et 2 de la Convention collective nationale de travail pour les hôtels, restaurants et cafés dans sa teneur en vigueur au 1 er janvier 2010 (ci-après : CCNT). Le recourant ayant travaillé du 26 juillet 2010 au 6 août 2010, c'est à juste titre que les premiers juges lui ont reconnu le droit à son salaire durant ces douze jours. La manière dont celui-ci a été calculé n'est au demeurant pas critiquable, le salaire respectant les minima garantis par la CCNT. Mal fondé, ce premier moyen doit être rejeté.</w:t>
      </w:r>
    </w:p>
    <w:p>
      <w:r>
        <w:rPr>
          <w:b/>
        </w:rPr>
        <w:t>E. 4</w:t>
      </w:r>
    </w:p>
    <w:p>
      <w:r>
        <w:t>a) Le recourant estime avoir droit à un pourboire qu'il évalue à quelque 200 francs suisses. b) La loi ne contient pas de disposition concernant les pourboires. Le pourboire est une libéralité en argent remise à titre de récompense à une personne qui a rendu un service. Il ne peut donner lieu à une action en justice (Duc/Subilia, Droit du travail, éléments de droit suisse, Lausanne 2010, p. 166). L'art. 9 de la CCNT interdit de prendre en compte les pourboires dans le système de rémunération. c) En l'espèce, aucun élément du dossier ne permet de retenir que les pourboires étaient inclus dans la rémunération du recourant, ce que du reste l'art. 9 de la CCNT interdit. Mal fondé, ce moyen doit également être rejeté.</w:t>
      </w:r>
    </w:p>
    <w:p>
      <w:r>
        <w:rPr>
          <w:b/>
        </w:rPr>
        <w:t>E. 5</w:t>
      </w:r>
    </w:p>
    <w:p>
      <w:r>
        <w:t>a) Le recourant conclut au remboursement de ses débours, correspondant à des frais de vacation, par 300 euros, engendrés par les trajets de la France à la Suisse pour sa participation à la procédure de première instance, ainsi que des frais de timbre, par 26,60 euros, occasionnés par les correspondances échangées avec l'intimé et avec le tribunal. b) Le recourant réclame ainsi implicitement l'allocation de dépens de première instance (cf. art. 91 CPC-VD [Code de procédure civile vaudoise du 14 décembre 1966 dans sa teneur en vigueur jusqu'au 31 décembre 2010; RSV 270.11]). Si la gratuité de la procédure (art.</w:t>
      </w:r>
    </w:p>
    <w:p>
      <w:r>
        <w:rPr>
          <w:b/>
        </w:rPr>
        <w:t>E. 10</w:t>
      </w:r>
    </w:p>
    <w:p>
      <w:r>
        <w:t>al. 1 LJT [loi sur la juridiction du travail du 17 mai 1999 dans sa teneur en vigueur jusqu'au 31 décembre 2010; RSV 173.61]) n'exclut pas que des dépens soient mis à la charge de la partie qui succombe, le législateur vaudois a limité cette possibilité au plaideur téméraire et au plaideur qui complique inutilement le procès devant le tribunal de prud'hommes (art. 41 LJT; Ducret/Osojnak, Loi sur la juridiction du travail (LJT), in procédures spéciales vaudoises, n. 5 ad art. 10 LJT, p. 258). Cette exception n'étant pas réalisée en l'espèce, le grief du recourant doit être rejeté. 6. a) Le recourant réclame enfin 2'000 euros en réparation d'un dommage qu'il aurait subi. b) Faute d'avoir établi qu'il avait fait l'objet d'un licenciement immédiat injustifié, le recourant ne saurait prétendre à une indemnité de ce chef, l'art. 337 c al. 3 CO, qui prévoit le versement d'une indemnité correspondant à six mois de salaire au maximum en cas de licenciement immédiat injustifié, ne trouvant pas application. D'une manière générale, le recourant ne saurait se voir reconnaître le droit à une quelconque indemnité, dans la mesure il n'a nullement apporté la preuve qu'il avait subi un dommage. 7. Au vu de ce qui précède, le recours, manifestement infondé, doit être rejeté en application de l'art. 322 al. 1 CPC et le jugement attaqué confirmé. S’agissant d’un conflit du travail dont la valeur litigieuse est inférieure à 30'000 fr., l’arrêt doit être rendu sans frais judiciaires (art. 114 let. c CPC). Il n'est pas alloué de dépens, la partie adverse n'ayant pas été invitée à se déterminer sur le recours (art. 322 al. 1 CPC). Par ces motifs, la Chambre des recours civile du Tribunal cantonal, statuant à huis clos, en application de l'art. 322 al. 1 CPC, prononce : I. Le recours est rejeté. II. Le jugement est confirmé. III. L'arrêt est rendu sans frais. IV. L'arrêt motivé est exécutoire. Le président :               La greffière : Du</w:t>
      </w:r>
    </w:p>
    <w:p>
      <w:r>
        <w:rPr>
          <w:b/>
        </w:rPr>
        <w:t>E. 14</w:t>
      </w:r>
    </w:p>
    <w:p>
      <w:r>
        <w:t>février 2012 Le dispositif de l'arrêt qui précède est communiqué par écrit aux intéressés. La greffière : Du L'arrêt qui précède, dont la rédaction a été approuvée à huis clos, est notifié en expédition complète, par l'envoi de photocopies, à : ‑ M. T.________, ‑ M.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