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12 vom 3. Januar 2012</w:t>
      </w:r>
    </w:p>
    <w:p>
      <w:r>
        <w:t>VD Tribunal cantonal, 2012-01-03, FR</w:t>
      </w:r>
    </w:p>
    <w:p>
      <w:r>
        <w:rPr>
          <w:b/>
        </w:rPr>
        <w:t xml:space="preserve">Quelle: </w:t>
      </w:r>
      <w:r>
        <w:t>https://mcp.opencaselaw.ch/entscheid/vd_findinfo_HC___2012___12</w:t>
      </w:r>
    </w:p>
    <w:p>
      <w:r>
        <w:t>FR: VD_FINDINFO HC / 2012 / 12 du 3 janvier 2012</w:t>
      </w:r>
    </w:p>
    <w:p>
      <w:r>
        <w:t>IT: VD_FINDINFO HC / 2012 / 12 del 3 gennaio 2012</w:t>
      </w:r>
    </w:p>
    <w:p>
      <w:pPr>
        <w:pStyle w:val="Heading2"/>
      </w:pPr>
      <w:r>
        <w:t>Regeste</w:t>
      </w:r>
    </w:p>
    <w:p>
      <w:r>
        <w:t>DIVORCE, DIVORCE SUR DEMANDE UNILATÉRALE | 115 CC</w:t>
      </w:r>
    </w:p>
    <w:p>
      <w:pPr>
        <w:pStyle w:val="Heading2"/>
      </w:pPr>
      <w:r>
        <w:t>Erwägungen</w:t>
      </w:r>
    </w:p>
    <w:p>
      <w:r>
        <w:rPr>
          <w:b/>
        </w:rPr>
        <w:t>E. 1</w:t>
      </w:r>
    </w:p>
    <w:p>
      <w:r>
        <w:t>a) Le jugement attaqué ayant été communiqué après le 1 er janvier 2011, les recours sont régis par les dispositions du CPC (Code de procédure civile du 19 décembre 2008; RS 272), conformément à l’art. 405 al. 1 CPC. Selon la récente jurisprudence du Tribunal fédéral, toutes les décisions de première instance communiquées en 2011 – et non seulement les décisions finales – sont soumises aux voies de droit du nouveau droit, même lorsqu’elles ont été rendues dans le cadre d’une procédure qui se poursuit selon l’ancien droit en vertu de l’art. 404 CPC (ATF 137 III 424 c. 2.3). b) L'appel est recevable contre les décisions finales (cf. art. 235 CPC) et les décisions incidentes (art. 237 CPC) de première instance (art. 308 al. 1 let. a CPC). Dans les causes patrimoniales, l’appel est recevable si la valeur litigieuse au dernier état des conclusions devant l’autorité précédente dépasse 10'000 fr. (art. 308 al. 2 CPC). Contrairement à la LTF (loi du 17 juin 2005 sur le Tribunal fédéral; RS 173.110 ), le CPC ne définit pas la décision partielle, par laquelle le juge statue sur un objet dont le sort est indépendant de celui qui reste en cause (art. 91 let. a LTF) ou rend une décision mettant fin à la procédure à l’égard d’une partie des consorts (art. 91 let. b LTF), et qui est en réalité une décision partiellement finale (cf. Corboz, Commentaire LTF, n. 7 ad art. 91 LTF). Selon la doctrine, même si elle n’est pas mentionnée à l’art. 308 al. 1 CPC, la décision partielle, prise à des fins de "simplification du procès" au sens de l’art. 125 CPC – qui permet de limiter la procédure à des questions ou des conclusions déterminées (art. 125 let. a CPC) –, est attaquable immédiatement, sous peine de péremption du droit d’appel ou de recours, au même titre qu’une décision finale (Jeandin, CPC commenté, 2011, n. 8 ad art. 308 CPC). c) Il résulte de ce qui précède que, formé en temps utile (art. 311 al. 1 CPC) par une partie qui y a intérêt (art. 59 al. 2 let. a CPC), contre une décision partielle de première instance qui doit être assimilée à une décision finale et porte sur des conclusions non patrimoniales,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3</w:t>
      </w:r>
    </w:p>
    <w:p>
      <w:r>
        <w:t>a) L’appelant reproche d’abord aux premiers juges de s’être fondés sur des extraits d’une enquête pénale dirigée contre lui depuis 2005, alors que, n’ayant pas encore été jugé, il est toujours présumé innocent. Il expose que si l’intimée a requis la production du dossier pénal dans son entier, ce dossier n’a pu être produit car il avait été transmis à une instance supérieure suite à un recours; l’intimée a néanmoins produit le mandat d’expertise psychiatrique du 18 mai 2010 et des extraits traduits de l’expertise psychiatrique du 13 décembre 2010 ainsi qu’un extrait traduit du complément d’expertise phylogénétique du 28 janvier 2011. Or, selon l’appelant, les premiers juges ne pouvaient pas s’appuyer sur des extraits choisis et traduits, produits par l'intimée, car ils n’avaient ainsi qu’une vision partielle de cette enquête. D’ailleurs, dans la mesure où il appert que l’expertisé, à savoir l’appelant, a refusé de manière explicite l’investigation complémentaire à des tests psychologiques, force serait de constater que l’expertise psychiatrique n’est manifestement pas complète et que le juge civil ne saurait se fonder sur les extraits d’une expertise psychiatrique incomplète dans son essence et hautement contestée par l’expertisé. Dès lors, selon l’appelant, les extraits déposés par l'intimée et sur lesquels s’est fondé le tribunal devraient impérativement être écartés du dossier de la procédure de divorce. Ces griefs sont infondés. Tant qu’il n’a pas été jugé, l’appelant est incontestablement présumé innocent au regard du droit pénal. Cela ne signifie toutefois pas que le  juge civil ne pourrait pas prendre en considération les éléments résultant d’un dossier pénal pour trancher, sur le plan purement civil, la question de savoir si l’on peut imposer à l’époux demandeur la continuation du mariage, en tant que lien légal, jusqu’à l’échéance du délai de deux ans de l’art. 114 CC (cf. c.</w:t>
      </w:r>
    </w:p>
    <w:p>
      <w:r>
        <w:rPr>
          <w:b/>
        </w:rPr>
        <w:t>E. 5</w:t>
      </w:r>
    </w:p>
    <w:p>
      <w:r>
        <w:t>a) L’appelant reproche aux premiers juges d’avoir appliqué l’art. 115 CC de manière incorrecte. Il estime que l'intimée n’aurait pas fait valoir des motifs sérieux rendant la continuation du mariage insupportable. En particulier, il soutient que le mariage aurait été consciemment conclu, que la simple séparation du couple suffirait à mettre fin à la crainte ressentie par l'intimée et que celle-ci ne présenterait pas de grave atteinte à la santé psychique, au sens de la jurisprudence. b) Le divorce sur demande unilatérale est régi par les art. 114 et 115 CC. Un époux peut demander unilatéralement le divorce lorsque, au début de la litispendance de la demande, les conjoints ont vécu séparés pendant deux ans au moins (art. 114 CC). Il peut toutefois demander le divorce avant l’expiration du délai de deux ans lorsque des motifs sérieux qui ne lui sont pas imputables rendent la continuation du mariage insupportable (art. 115 CC). Après avoir considéré que l’art. 115 CC devait être interprété plus restrictivement que l’ancien art. 142 al. 1 CC et rapporté les principaux exemples cités par la doctrine, laquelle proposait d’admettre l’existence de motifs sérieux au sens de l’art. 115 CC en cas de violences physiques ou psychiques propres à mettre en danger la santé physique ou psychique de l’époux demandeur ou de ses enfants, d’infraction pénale grave contre le conjoint demandeur ou l’un de ses proches, d’abus sexuels démontrés contre les enfants communs ou issus d’un premier lit, de délit infamant ou encore de maladie mentale grave (ATF 126 III 404 c. 4c à g, SJ 2000 I 604, JT 2002 I 256), le Tribunal fédéral a précisé que le critère déterminant pour ouvrir une action en divorce basée sur l’art. 115 CC était l’impossibilité psychiquement fondée de maintenir le lien juridique conjugal : en se fondant sur l’ensemble des circonstances, les règles du droit et celles de l’équité (art. 4 CC), le juge doit déterminer si la réaction spirituelle et émotionnelle de considérer comme insupportable la continuation des liens juridiques du mariage pendant deux ans est objectivement compréhensible (ATF 127 III 129 c. 3c in fine, JT 2002 I 155, SJ 2001 I 263 ; SJ 2003 I 108, p. 110). Peu importe que les motifs du divorce soient de nature objective ou qu’ils soient imputables à l’autre conjoint ; ainsi, des réactions excessives suscitées par une susceptibilité particulièrement vive ne sauraient être prises en compte (ATF 129 III 1 c. 2.2, SJ 2003 I 108 ; ATF 128 III 1, rés. et traduit in SJ 2002 I 222; ATF 127 III 129 c. 3b, JT 2002 I 155, SJ 2001 I 263; ATF 127 III 342, JT 2002 I 226 c. 3a ; ATF 127 III 347, JT 2002 I 232 c. 2a). Ce qui importe n’est pas de savoir si l’on peut exiger de l’époux demandeur la reprise de la vie commune, mais si on peut lui imposer la continuation du mariage, en tant que lien légal, jusqu’à l’échéance de l’art. 114 CC (TF 5C.221/2001 du 20 février 2002, c. 4b). Un motif objectivement sérieux (qui ne dépend pas du comportement des époux) peut être une longue séparation indépendante de la volonté, une modification fondamentale des convictions religieuses d’un conjoint ou de ses sentiments pour l’autre, de graves anomalies psychiques ou physiques, ou encore une opposition caractérielle insurmontable ; quant au motif dépendant du comportement de l’époux défendeur, il consiste notamment dans le fait que ce dernier commette des actes de violences physiques contre le demandeur (Werro, Concubinage, mariage et démariage, 2000, n. 535 ss, pp. 121 et 122). Le Tribunal fédéral a notamment a admis qu’on ne pouvait exiger la continuation du mariage en cas de surveillance systématique et de longue durée, de harcèlement massif et de dénigrements considérables devant les connaissances communes (TF 5C.141/2001 du 6 août 2001 c. 2, in FamPra.ch 2002, p. 130). Constitue également un "motif sérieux" le comportement pénalement répréhensible non dirigé contre l'époux ou ses enfants, pour autant que la continuation du mariage ne puisse être raisonnablement exigée de l'autre conjoint. Tel est le cas, notamment, lorsque le mari a commis des infractions à la LStup (loi fédérale sur les stupéfiants; RS 812.121) dans un but purement lucratif, ayant entraîné un peine de réclusion de quatre ans (FamPra.ch, 2000, p. 518). c) En l’espèce, il résulte des constatations de fait que l'intimée a des raisons objectivement compréhensibles de considérer comme insupportable la continuation des liens juridiques du mariage pendant deux ans. En effet,  si les faits pour lesquels l'intimée a déposé plainte pénale contre l'appelant, en février 2010, pour menaces, tentative de contrainte et voies de fait, ne constituent pas un motif suffisant de tenir la continuation du mariage pour insupportable – ce qui n’est pas contesté –, l'appelant est également poursuivi pour lésions corporelles graves et propagation d'une maladie de l'homme. Contrairement à ce que soutient l'appelant, la simple séparation n'a pas permis à l'intimée de vivre délivrée de la crainte pour elle-même et pour sa fille. Il résulte au contraire du témoignage du psychiatre J.________ que la prise en charge psychiatrique de l'intimée, liée à l'état de détresse et de stress personnel très profond de celle-ci, qui craint fortement pour sa propre vie et celle de sa fille, se poursuit aujourd'hui et que l'intimée se trouve toujours dans un "processus de survie". Les témoignages administrés par le tribunal de première instance permettent non seulement de constater à quel point l'intimée est toujours sous l’emprise de la peur que lui inspire l'appelant, mais également de comprendre le chemin qui a été le sien dans la compréhension des faits qui sont reprochés à son époux, c’est-à-dire la raison pour laquelle, malgré ses connaissances scientifiques et médicales accrues, elle ne pouvait initialement pas envisager la culpabilité de l'appelant, mais est finalement arrivée à la certitude de l’implication active de ce dernier dans la transmission du virus HIV à une vingtaine de personnes. Il sied de relever sur ce point que, si l’appelant est incontestablement présumé innocent au regard du droit pénal, cela ne signifie pas pour autant que l'intimée devrait de ce fait se voir imposer la continuation du mariage, en tant que lien légal, jusqu’à l’échéance du délai de deux ans de l’art. 114 CC, dans la mesure où un jugement pénal n’a pas été rendu dans l’intervalle ; il ne s’agit en effet pas de présumer de la culpabilité de l'appelant sur le plan pénal mais de trancher, sur le plan purement civil, la question de savoir si l’on peut imposer à l'intimée la continuation du mariage jusqu’à l’échéance du délai de deux ans de l’art. 114 CC. Par ailleurs, contrairement à ce que semble soutenir l’appelant, le fait que l'intimée ait dans un premier temps refusé de croire à la culpabilité de son époux ne peut avoir pour conséquence qu’elle soit déchue du droit d’obtenir le divorce sur la base de l’art. 115 CC après que la continuation du mariage lui est devenue insupportable au terme d’un cheminement qui a été décrit par plusieurs des témoins. Le caractère objectivement compréhensible de la réaction spirituelle et émotionnelle qui a conduit l'intimée à considérer comme insupportable la continuation des liens juridiques du mariage pendant deux ans doit d’autant plus être admis au regard des conclusions de l’expertise psychiatrique faite sur la personne de l'appelant, qui mettent en évidence l’emprise psychologique qu’exerçait l'appelant sur son épouse et qui ne peuvent aujourd’hui que rendre insupportable pour cette dernière non seulement la vie commune avec l'appelant, mais bien la continuation du mariage en tant que lien légal. A l’instar des juges de première instance, la cour de céans considère que la perpétuation du lien conjugal est aujourd’hui insupportable pour l'intimée et que le divorce doit être prononcé sur la base de l’art. 115 CC.</w:t>
      </w:r>
    </w:p>
    <w:p>
      <w:r>
        <w:rPr>
          <w:b/>
        </w:rPr>
        <w:t>E. 6</w:t>
      </w:r>
    </w:p>
    <w:p>
      <w:r>
        <w:t>a) En définitive, l’appel, manifestement infondé, doit être rejeté dans la procédure de l’art. 312 al. 1 CPC et le jugement attaqué confirmé. b) L’appelant, qui succombe, supportera les frais judiciaires de deuxième instance (art. 106 al. 1 CPC), lesquels doivent être fixés à 600 fr. (art. 63 al. 1 TFJC (tarif des frais judiciaires civils du 28 septembre 2010; RSV 270.11.5) et seront compensés avec l’avance du même montant que l’appelant a fournie (art. 111 al. 1 CPC). c) Il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