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119 vom 24. Januar 2012</w:t>
      </w:r>
    </w:p>
    <w:p>
      <w:r>
        <w:t>VD Tribunal cantonal, 2012-01-24, FR</w:t>
      </w:r>
    </w:p>
    <w:p>
      <w:r>
        <w:rPr>
          <w:b/>
        </w:rPr>
        <w:t xml:space="preserve">Quelle: </w:t>
      </w:r>
      <w:r>
        <w:t>https://mcp.opencaselaw.ch/entscheid/vd_findinfo_HC___2012___119</w:t>
      </w:r>
    </w:p>
    <w:p>
      <w:r>
        <w:t>FR: VD_FINDINFO HC / 2012 / 119 du 24 janvier 2012</w:t>
      </w:r>
    </w:p>
    <w:p>
      <w:r>
        <w:t>IT: VD_FINDINFO HC / 2012 / 119 del 24 gennaio 2012</w:t>
      </w:r>
    </w:p>
    <w:p>
      <w:pPr>
        <w:pStyle w:val="Heading2"/>
      </w:pPr>
      <w:r>
        <w:t>Regeste</w:t>
      </w:r>
    </w:p>
    <w:p>
      <w:r>
        <w:t>GRATIFICATION, AUDITION OU INTERROGATOIRE, RECTIFICATION{EN GÉNÉRAL} | 322d CO, 9 Cst., 176 al. 1 CPC (CH), 193 CPC (CH)</w:t>
      </w:r>
    </w:p>
    <w:p>
      <w:pPr>
        <w:pStyle w:val="Heading2"/>
      </w:pPr>
      <w:r>
        <w:t>Erwägungen</w:t>
      </w:r>
    </w:p>
    <w:p>
      <w:r>
        <w:rPr>
          <w:b/>
        </w:rPr>
        <w:t>E. 1</w:t>
      </w:r>
    </w:p>
    <w:p>
      <w:r>
        <w:t>a) Le recours est recevable contre les décisions finales de première instance rendues dans les affaires patrimoniales dont la valeur litigieuse au dernier état des conclusions est inférieure à 10'000 fr. (319 let. a et 308 al. 2 CPC [Code de procédure civile du 19 décembre 2008; RS 272]). Tel est le cas en l'espèce, dès lors qu'en première instance l'intimé concluait au versement par la recourante de la somme de 6'000 fr. à titre de quatorzième salaire avec intérêts à 5% l'an dès le 1 er janvier 2011. b) Le recours, écrit et motivé, est introduit auprès de l'instance de recours, soit en l'occurrence la Chambre des recours civile (art. 73 al. 1 LOJV [Loi d'organisation judiciaire du 12 décembre 1979; RS 173.01]), dans les trente jours à compter de la notification de la motivation (art. 321 al. 1 CPC). Selon l'art. 142 CPC, les délais déclenchés par la communication d'une décision courent dès le lendemain de celle-ci (al. 1). Si le dernier jour est un samedi, un dimanche ou un jour férié reconnu par le droit fédéral ou le droit cantonal du siège du tribunal, le délai expire le premier jour ouvrable qui suit (al. 3). En l'espèce, le jugement entrepris a atteint la recourante le 3 novembre 2011. Echéant le samedi 3 décembre 2011, le délai de trente jours a été reporté au lundi 5 décembre suivant, date à laquelle le recours a été expédié. Formé en temps utile, par une partie qui y a un intérêt digne de protection (art. 59 al.</w:t>
      </w:r>
    </w:p>
    <w:p>
      <w:r>
        <w:rPr>
          <w:b/>
        </w:rPr>
        <w:t>E. 2</w:t>
      </w:r>
    </w:p>
    <w:p>
      <w:r>
        <w:t>a) Le recours est recevable pour violation du droit et constatation manifestement inexacte des faits (art. 320 CPC). L'autorité de recours dispose d'un plein pouvoir d'examen s'agissant de la violation du droit (Spühler, BSK ZPO, Bâle 2010, n. 12 ad art. 319 CPC, p. 1504).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Aux termes de l'art. 326 al. 1 CPC, les conclusions, les allégations de faits et les preuves nouvelles sont irrecevables. Les pièces produites par la recourante doivent par conséquent être déclarées irrecevables, dans la mesure où elles ne figuraient pas déjà dans le dossier de première instance. c)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Bâle 2011, n. 6 ad art. 327 CPC, p. 1287).</w:t>
      </w:r>
    </w:p>
    <w:p>
      <w:r>
        <w:rPr>
          <w:b/>
        </w:rPr>
        <w:t>E. 3</w:t>
      </w:r>
    </w:p>
    <w:p>
      <w:r>
        <w:t>a) La recourante reproche aux premiers juges d'avoir omis de constater que les gratifications versées à l'intimé ne figuraient pas dans les passifs transitoires des comptes de sa société. Ce fait serait pourtant déterminant dans la mesure où, à défaut d'inscription dans les passifs transitoires des comptes au 31 décembre, les gratifications ne pouvaient concerner que l'année en cours et non l'année écoulée. b) La violation du principe de l'interdiction de l'arbitraire au sens de l'art. 9 Cst (Constitution fédérale de la Confédération suisse du 18 avril 1999; RS 101) peut consister en un état de fait incomplet, car l'autorité précédente viole le droit matériel en n'établissant pas tous les faits pertinents pour l'application de celui-ci. La partie recourante qui invoque l'arbitraire dans l'appréciation des preuves et l'établissement des faits doit cependant démontrer par une argumentation précise, en se référant si possible à des pièces indiscutables du dossier, que la cour cantonale a retenu ou omis un fait pertinent d'une manière insoutenable (TF 4A_556/2011 du 20 janvier 2012 c. 2.2 ; ATF 137 I 58 c. 4.1.2 ; ATF 134 II 244 c. 2.2). En l'espèce, la recourante fonde son argumentation sur des pièces, notamment un courrier du 15 février 2011 et une pièce 5 annexée à ce courrier, qui, si l'on se réfère au procès-verbal des opérations, ne figurent pas au dossier et n'ont pas été produites. Il s'ensuit que le grief tiré d'une constatation manifestement inexacte des faits n'est pas fondé et le moyen de la recourante doit être rejeté.</w:t>
      </w:r>
    </w:p>
    <w:p>
      <w:r>
        <w:rPr>
          <w:b/>
        </w:rPr>
        <w:t>E. 4</w:t>
      </w:r>
    </w:p>
    <w:p>
      <w:r>
        <w:t>a) La recourante soutient que les premiers juges se sont livrés à une appréciation arbitraire des faits en retenant que les parties utilisaient le terme de "14 e salaire" pour désigner la gratification versée chaque année à l'intimé et en déduisant à tort de l'utilisation de ce terme qu'une telle rétribution devait obligatoirement être versée après l'écoulement de l'année à laquelle elle se rapporte. Elle relève que le terme de "gratifications" a également été utilisé dans les décomptes salaires, ce qui démontrerait la nature de ce versement, à savoir une gratification. b) En vertu de l'art. 322d al. 1 CO, si l’employeur accorde en sus du salaire une rétribution spéciale à certaines occasions, telles que Noël ou la fin de l’exercice annuel, le travailleur y a droit lorsqu’il en a été convenu ainsi. Selon la jurisprudence fédérale, la gratification, aux termes de l'article susmentionné,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(4C.340/2005 du 24 janvier 2006 c. 2.1, ATF 131 III 615 c. 5.2). La question de savoir si la gratification est une prestation purement facultative de l'employeur ou si le travailleur a une prétention à en obtenir le versement dépend des circonstances. Une obligation peut avoir été convenue expressément dans un contrat écrit ou oral. Mais elle peut également résulter, pendant la durée du contrat de travail, d'actes concluants, par exemple si un certain montant a été versé de manière régulière et sans réserve (ATF 129 III 276 c. 2 et les références citées, JdT 2003 I 346). Il est admis que le versement d'une gratification a été convenu selon le principe de la confiance lorsqu'elle a été versée sans réserve durant au moins trois années consécutives (TF 4A_511/2008 du 3 février 2009 c. 4.1; ATF 129 III 276 c. 2, JdT 2003 I 346). En l'espèce, le contrat de travail liant les parties ne prévoyait que le versement du salaire mensuel brut de 5'800 fr. et d'un treizième salaire. Il ressort cependant du dossier que, depuis mai 2007, la recourante a versé chaque année, à une occasion et en sus du salaire, un quatorzième salaire d'un montant de 6'000 fr., que ce montant était indépendant du chiffre d'affaires réalisé et qu'il constituait un accessoire du salaire de l'intimé. Fondés sur ces éléments, c'est à bon droit que les premiers juges ont qualifié le montant de 6'000 fr. versé à l'intimé de gratification au sens de l'art. 322d CO. Sur ce point, on relèvera que les premiers juges ont, contrairement à ce que soutient la recourante (recours, p. 9), expressément constaté que sur les décomptes de salaire de mai 2007, avril 2008 et mars 2010, il était inscrit "gratifications" en face du montant de 6'000 fr. (jugement, p. 5). Il ne saurait par conséquent leur être reproché d'avoir méconnu que les parties utilisaient également le terme de "gratifications" pour parler du montant de 6'000 fr. versé annuellement. S'agissant du caractère obligatoire ou facultatif de la gratification, il y a lieu de relever que celle-ci a été versée durant quatre années consécutives, sans que la recourante n'ait jamais émis de réserve y relative. Il s'ensuit que c'est à juste titre que les premiers juges ont retenu que la gratification litigieuse avait acquis au fil des années un caractère obligatoire. Le moyen de la recourante doit être rejeté.</w:t>
      </w:r>
    </w:p>
    <w:p>
      <w:r>
        <w:rPr>
          <w:b/>
        </w:rPr>
        <w:t>E. 5</w:t>
      </w:r>
    </w:p>
    <w:p>
      <w:r>
        <w:t>a) La recourante reproche aux premiers juges d'avoir retenu de manière arbitraire, en se fondant sur les déclarations qu'elle aurait faites lors de l'audience de jugement le 14 avril 2011, que le versement de la gratification intervenu au mois de mai 2007 serait lié à l'année 2006. Ce grief doit être rapproché du moyen suivant de la recourante, dans lequel elle soutient que les premiers juges ont enfreint les exigences de forme prévues par les art. 193 et 176 al. 1 CPC, en omettant de lui faire signer ses déclarations, et l'ont ainsi privée de la possibilité de faire rectifier immédiatement le procès-verbal litigieux. L'erreur figurant sur ce procès-verbal serait importante dès lors qu'elle aurait conduit les premiers juges à retenir que les gratifications 2008, 2009 et 2010, étaient versées, à l'instar de la gratification versée en 2007, pour les années écoulées et non pour l'année en cours. b) Les déclarations des parties peuvent constituer un moyen de preuve. Le Code de procédure civile institue deux formes de dépositions, la forme simple de l'interrogatoire (191 CPC) et la forme qualifiée de la déposition (192 CPC). L'art. 193 CPC traite de leur verbalisation en prévoyant, par application analogique de l'art. 176 CPC, que l'essentiel des dépositions est consigné au procès-verbal, signé par la partie. En l'espèce, il ressort du procès-verbal de l'audience du 14 avril 2011 que la recourante n'était pas assistée, qu'il ne lui a pas été demandé de signer ses déclarations et que celles-ci ne lui ont pas été relues. Il s'ensuit que les conditions formelles des art. 193 et 176 al. 1 CPC n'ont pas été respectées par les premiers juges. Cette informalité est importante. D'une part, il apparaît que les propos de la recourante verbalisés dans le procès-verbal susmentionné s'écartent sur un élément essentiel de ceux qu'elle avait tenus précédemment dans sa réponse du 3 mars 2011, dans laquelle elle précisait "en aucun cas le versement de la gratification était donc lié à l'année précédente. J'en veux pour preuve que les 14e salaires de 2007 à 2010 n'ont jamais figuré dans les passifs transitoires des comptes au 31 décembre, contrairement à tous les autres arriérés de salaire de la société". Dans cette mesure, il importait que la recourante puisse relire ses déclarations et les confirmer, cela d'autant plus que l'intimé reconnaît lui-même dans son mémoire de réponse que la recourante "s'embourbait dans ses propos". D'autre part et surtout, il ressort du jugement entrepris que l'essentiel du raisonnement des premiers juges repose précisément sur le fait que la recourante aurait admis avoir lié le versement de la gratification versée en mai 2007 à l'année précédente. Or, cette preuve n'ayant pas été administrée correctement, les premiers juges ne pouvaient pas, sauf arbitraire, s'en prévaloir pour fonder leur conviction, quand bien même, il est vrai, il paraît singulier de verser une gratification pour l'exercice à venir et non pour celui écoulé, comme l'observe à juste titre l'intimé. Le moyen de la recourante reste cependant fondé et doit être admis.</w:t>
      </w:r>
    </w:p>
    <w:p>
      <w:r>
        <w:rPr>
          <w:b/>
        </w:rPr>
        <w:t>E. 6</w:t>
      </w:r>
    </w:p>
    <w:p>
      <w:r>
        <w:t>En conclusion, le recours doit être admis et le jugement annulé. Il appartiendra au Tribunal de prud'hommes de l'arrondissement de l'Est lausannois de compléter son dossier, de manière à ce que toutes les pièces alléguées par la recourante (en particulier la lettre du 15 février 2011 et ses annexes) y figurent, et de procéder à une nouvelle instruction en se conformant aux exigences du Code de procédure civile en matière de verbalisation. Le litige portant sur un contrat de travail, il n’est pas perçu de frais judiciaires de deuxième instance (art. 114 let. c CPC). L'intimé, qui succombe au recours, doit verser à la recourante la somme de 500 fr. à titre de dépens de deuxième instance (art. 2 al. 1, 3 et 8 al. 1 TDC [Tarif des dépens en matière civile du 23 novembre 2010; RSV 270.11.6]). Par ces motifs, la Chambre des recours civile du Tribunal cantonal, statuant à huis clos, prononce : I. Le recours est admis. II. Le jugement est annulé, la cause étant renvoyée devant le Tribunal de prud'hommes de l'arrondissement de l'Est vaudois pour nouvelle instruction et nouveau jugement. III. Il n'est pas perçu de frais judiciaires de deuxième instance. IV. L'intimé V.________ doit verser à la recourante G.________ la somme de 500 fr. (cinq cents francs) à titre de dépens de deuxième instance. V. L'arrêt motivé est exécutoire. Le président :               La greffière : Du 25 janvier 2012 Le dispositif de l'arrêt qui précède est communiqué par écrit aux intéressés. La greffière : Du L'arrêt qui précède, dont la rédaction a été approuvée à huis clos, est notifié en expédition complète, par l'envoi de photocopies, à : ‑ Me Luke H. Gillon (pour G.________), ‑ M. V.________. La Chambre des recours civile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