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118 vom 30. Dezember 2011</w:t>
      </w:r>
    </w:p>
    <w:p>
      <w:r>
        <w:t>VD Tribunal cantonal, 2011-12-30, FR</w:t>
      </w:r>
    </w:p>
    <w:p>
      <w:r>
        <w:rPr>
          <w:b/>
        </w:rPr>
        <w:t xml:space="preserve">Quelle: </w:t>
      </w:r>
      <w:r>
        <w:t>https://mcp.opencaselaw.ch/entscheid/vd_findinfo_HC___2012___118</w:t>
      </w:r>
    </w:p>
    <w:p>
      <w:r>
        <w:t>FR: VD_FINDINFO HC / 2012 / 118 du 30 décembre 2011</w:t>
      </w:r>
    </w:p>
    <w:p>
      <w:r>
        <w:t>IT: VD_FINDINFO HC / 2012 / 118 del 30 dicembre 2011</w:t>
      </w:r>
    </w:p>
    <w:p>
      <w:pPr>
        <w:pStyle w:val="Heading2"/>
      </w:pPr>
      <w:r>
        <w:t>Regeste</w:t>
      </w:r>
    </w:p>
    <w:p>
      <w:r>
        <w:t>CERTIFICAT D'HÉRITIER, JURIDICTION GRACIEUSE | 571 al. 1 CC, 109 al. 3 CDPJ</w:t>
      </w:r>
    </w:p>
    <w:p>
      <w:pPr>
        <w:pStyle w:val="Heading2"/>
      </w:pPr>
      <w:r>
        <w:t>Erwägungen</w:t>
      </w:r>
    </w:p>
    <w:p>
      <w:r>
        <w:rPr>
          <w:b/>
        </w:rPr>
        <w:t>E. 1</w:t>
      </w:r>
    </w:p>
    <w:p>
      <w:r>
        <w:t>Les décisions relatives au certificat d’héritier et à sa délivrance relèvent du droit fédéral. En matière de dévolution successorale, celui-ci laisse aux cantons la latitude de choisir entre une autorité administrative et un juge, ainsi que de fixer la procédure (Exposé des motifs du Code de droit privé judiciaire vaudois du 12 janvier 2010 [ci-après : CDPJ; RSV 211.01], mai 2009, n. 187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w:t>
      </w:r>
    </w:p>
    <w:p>
      <w:r>
        <w:rPr>
          <w:b/>
        </w:rPr>
        <w:t>E. 2</w:t>
      </w:r>
    </w:p>
    <w:p>
      <w:r>
        <w:t>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celle-ci étant facultative et n'ayant aucune portée juridique (ATF 118 II 108 c. 2b et 2c; Poudret/Wurzburger/Haldy, Procédure civile vaudoise,</w:t>
      </w:r>
    </w:p>
    <w:p>
      <w:r>
        <w:rPr>
          <w:b/>
        </w:rPr>
        <w:t>E. 3</w:t>
      </w:r>
    </w:p>
    <w:p>
      <w:r>
        <w:t>CC). Les héritiers qui ne répudient pas dans le délai fixé acquièrent la succession purement et simplement (art. 571 al. 1 CC). b) En l'espèce, il ressort du dossier que la mère de la recourante a répudié la succession de son oncle et qu'elle a été appelée, par courrier du 18 août 2010, à communiquer à la justice de paix les noms et adresses de ses enfants. Elle a alors répondu à la justice de paix que, renseignements pris auprès de ses filles, celles-ci ne souhaitaient pas que leur adresse soit communiquée car elles ne désiraient pas cet héritage. Le 25 août 2010, la justice de paix a écrit à la recourante et à sa sœur, à l'adresse de leur mère et par courrier recommandé, qu'elles prenaient la place de leur mère dans la succession et qu'elles avaient un délai de trois mois pour répudier. Il apparaît ainsi que la recourante a appris en août 2010 que sa mère avait répudié la succession et qu'elle était elle-même héritière de son grand-oncle. Le courrier de la justice de paix du 25 août 2010 lui a été envoyé à l'adresse de sa mère, tout comme le certificat d'héritier du 4 novembre 2011 contre lequel elle recourt. Sauf à faire preuve de mauvaise foi, la recourante ne saurait dès lors se plaindre du fait que les courriers de la justice de paix lui soient parvenus à l'adresse de sa mère. La recourante n'ayant pas réagi dans le délai de trois mois qui lui a été imparti par courrier du 25 août 2010, elle a acquis la succession conformément à l'art. 571 al. 1 CO et c'est à juste titre que le juge de paix a certifié sa qualité d'héritière de G.M.________.</w:t>
      </w:r>
    </w:p>
    <w:p>
      <w:r>
        <w:rPr>
          <w:b/>
        </w:rPr>
        <w:t>E. 4</w:t>
      </w:r>
    </w:p>
    <w:p>
      <w:r>
        <w:t>En conclusion, le recours doit être rejeté sans autre mesure d'instruction et la décision de première instance confirmée. Les frais judiciaires de deuxième instance, mis à la charge de la recourante, sont arrêtés à 100 fr. (art. 74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A.D.________. IV. L'arrêt motivé est exécutoire. Le président :               La greffière : Du 30 décembre 2011 Le dispositif de l'arrêt qui précède est communiqué par écrit aux intéressés. La greffière : Du L'arrêt qui précède, dont la rédaction a été approuvée à huis clos, est notifié en expédition complète, par l'envoi de photocopies, à : ‑ Mme A.D.________, ‑ Mme I.________, - M. A.G.________, - M. B.G.________, - Mme A.M.________, - M. B.M.________, - Mme C.M.________, - M. D.M.________, - M. E.M.________, - M. F.M.________, - Mme K.________, - Mme F.________, - Mme C.________, - Mme B.________, - M. P.________, - Mme A.J.________, - M. B.J.________, - M. C.J.________, - M. V.________.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