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713 vom 1. Dezember 2011</w:t>
      </w:r>
    </w:p>
    <w:p>
      <w:r>
        <w:t>VD Tribunal cantonal, 2011-12-01, FR</w:t>
      </w:r>
    </w:p>
    <w:p>
      <w:r>
        <w:rPr>
          <w:b/>
        </w:rPr>
        <w:t xml:space="preserve">Quelle: </w:t>
      </w:r>
      <w:r>
        <w:t>https://mcp.opencaselaw.ch/entscheid/vd_findinfo_HC___2011___713</w:t>
      </w:r>
    </w:p>
    <w:p>
      <w:r>
        <w:t>FR: VD_FINDINFO HC / 2011 / 713 du 1 décembre 2011</w:t>
      </w:r>
    </w:p>
    <w:p>
      <w:r>
        <w:t>IT: VD_FINDINFO HC / 2011 / 713 del 1 dicembre 2011</w:t>
      </w:r>
    </w:p>
    <w:p>
      <w:pPr>
        <w:pStyle w:val="Heading2"/>
      </w:pPr>
      <w:r>
        <w:t>Regeste</w:t>
      </w:r>
    </w:p>
    <w:p>
      <w:r>
        <w:t>PROTECTION DE L'UNION CONJUGALE, OBLIGATION D'ENTRETIEN, CONJOINT, LOGEMENT DE LA FAMILLE | 176 al. 1 ch. 1 CC, 176 al. 1 ch. 2 CC</w:t>
      </w:r>
    </w:p>
    <w:p>
      <w:pPr>
        <w:pStyle w:val="Heading2"/>
      </w:pPr>
      <w:r>
        <w:t>Erwägungen</w:t>
      </w:r>
    </w:p>
    <w:p>
      <w:r>
        <w:rPr>
          <w:b/>
        </w:rPr>
        <w:t>E. 1</w:t>
      </w:r>
    </w:p>
    <w:p>
      <w:r>
        <w:t>L'appel est ouvert contre les ordonnances de mesures protectrices de l'union conjugale, lesquelles doivent être considérées comme des décisions provisionnelles au sens de l'art. 308 al. 1 let. b CPC (Tappy, Les voies de droit du nouveau Code de procédure civile, in JT 2010 III 115, spéc., p. 121; TF 5A_478/2011 du 30 septembre 2011 c. 4.1 et références), dans la mesure où, pour les affaires patrimoniales, la valeur litigieuse au dernier état des conclusions dépasse 10'000 francs (art. 308 al. 2 CPC). Les mesures protectrices de l'union conjugale étant régies par la procédure sommaire selon l'art. 271 CPC, le délai pour l'introduction de l'appel est de dix jours (art. 314 al. 1 CPC): Formé en temps utile par une partie qui y a intérêt et portant sur des conclusions, qui capitalisées selon l'art. 92 al. 2 CPC, sont supérieures à 10'000 fr., le présent appel est recevable.</w:t>
      </w:r>
    </w:p>
    <w:p>
      <w:r>
        <w:rPr>
          <w:b/>
        </w:rPr>
        <w:t>E. 2</w:t>
      </w:r>
    </w:p>
    <w:p>
      <w:r>
        <w:t>L'appel en matière de mesures provisionnelles relève de la compétence du juge unique (art. 84 al. 2 LOJV [loi du 12 décembre 1979 d'organisation judiciaire; RS 173.01]).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 litige ne concerne pas des enfants mineurs. L'appelant a produit un bordereau de pièces, se prévaut de son état de santé et allègue des frais médicaux. Il ne procède toutefois à aucune démonstration selon laquelle les conditions de l'art. 317 al. 1 CPC seraient réalisées, de sorte que les preuves nouvelles qu'il offre et les faits nouveaux qu'il allègue sont irrecevables.</w:t>
      </w:r>
    </w:p>
    <w:p>
      <w:r>
        <w:rPr>
          <w:b/>
        </w:rPr>
        <w:t>E. 3</w:t>
      </w:r>
    </w:p>
    <w:p>
      <w:r>
        <w:t>L'appelant réclame l'attribution en sa faveur du domicile conjugal. Il fait valoir que les enfants ont clairement indiqué qu'ils souhaitaient vivre avec lui, ce qui a pour conséquence qu'il devra rechercher au moins un appartement de trois pièces, qui est plus difficile à trouver sur le marché qu'un logement pour une personne seule. Il relève que les services sociaux seront à même de trouver un appartement pour l'intimée et soutient que les moyens financiers dont il dispose sont sans pertinence.</w:t>
      </w:r>
    </w:p>
    <w:p>
      <w:r>
        <w:rPr>
          <w:b/>
        </w:rPr>
        <w:t>E. 3.1</w:t>
      </w:r>
    </w:p>
    <w:p>
      <w:r>
        <w:t>Selon l'art. 176 al. 1 ch. 2 CC (Code civil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(TF 5A_ 766/2008 du 4 février 2008 publié in JT 2010 I 341; ATF 120 II 1 c. 2c p. 3, JT 1996 I 323 p. 325).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précité c. 3.1 et 3.2).</w:t>
      </w:r>
    </w:p>
    <w:p>
      <w:r>
        <w:rPr>
          <w:b/>
        </w:rPr>
        <w:t>E. 3.2</w:t>
      </w:r>
    </w:p>
    <w:p>
      <w:r>
        <w:t>Le premier juge a pris en compte l'absence de ressources de l'intimée et l'impossibilité de lui attribuer une contribution d'entretien substantielle, éléments qui rendaient une recherche d'appartement très difficile, ce d'autant que ses connaissances en français étaient très limitées et qu'elle avait paru à l'audience très affectée par les difficultés conjugales. Les ressources de l'appelant, tant sur le plan financier que personnel, étant plus importantes, et dès lors qu'il avait dans un premier temps déclaré être d'accord de quitter le domicile conjugal, le premier juge a attribué à l'intimée le domicile conjugal quand bien même les enfants avaient souhaité vivre avec leur père dans celui-ci.</w:t>
      </w:r>
    </w:p>
    <w:p>
      <w:r>
        <w:rPr>
          <w:b/>
        </w:rPr>
        <w:t>E. 3.3</w:t>
      </w:r>
    </w:p>
    <w:p>
      <w:r>
        <w:t>Cette appréciation peut être confirmée. Certes, les deux enfants entendent vivre avec leur père. Reste que ces derniers sont majeurs; de plus, leur situation est meilleure que celle de leur mère dans la mesure où ils sont en formation et au bénéfice de bourses, voire d'un petit revenu pour l'un des deux. Par ailleurs, l'appelant a également une meilleure situation financière et personnelle que son épouse. En effet, il perçoit des rentes AVS et LPP, alors que l'intimée ne bénéficie d'aucun revenu et ne peut percevoir qu'une faible rente compte tenu de la situation modeste du couple, étant encore relevé que le loyer de l'appartement familial subventionné n'est que de 718 fr. De plus, les connaissances en français de l'intimée sont limitées et elle a semblé, en audience de première instance, très affectée par les difficultés conjugales. Dans ces circonstances, on doit raisonnablement admettre qu'il sera plus aisé pour l'appelant de trouver un nouvel appartement et qu'il lui incombe par conséquent de déménager, la jouissance de l'appartement familial devant être laissée à l'intimée. L'appel doit être rejeté sur ce point.</w:t>
      </w:r>
    </w:p>
    <w:p>
      <w:r>
        <w:rPr>
          <w:b/>
        </w:rPr>
        <w:t>E. 4</w:t>
      </w:r>
    </w:p>
    <w:p>
      <w:r>
        <w:t>L'appelant conteste pouvoir contribuer à l'entretien de son épouse.</w:t>
      </w:r>
    </w:p>
    <w:p>
      <w:r>
        <w:rPr>
          <w:b/>
        </w:rPr>
        <w:t>E. 4.1</w:t>
      </w:r>
    </w:p>
    <w:p>
      <w:r>
        <w:t>D’après l’art. 176 al. 1 ch. 1 CC, le juge fixe la contribution pécuniaire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lI 314 c. 4b/aa ; TF 5A_453/2009 du 9 novembre 2009 c. 5.2), la fixation de la contribution d’entretien ne devant pas anticiper sur la liquidation du régime matrimonial. Dans les cas — les plus nombreux — où les parties ne sont pas dans une situation matérielle favorable (sur cette notion: TF 5A_288/2008 du 27 août 2908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[loi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1’350 francs pour un débiteur monoparental et à 600 fr. pour chaque enfant de plus de dix ans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(François Chaix, in Pichonnaz/Foêx (éd.), Commentaire romand, Code civil I, 2010, n. 9 ad art. 176 CC et les références citées). La charge fiscale courante n’a pas à être prise en compte pour fixer le minimum vital du débirentier lorsque les moyens de celui-ci sont insuffisants (TF 5A_511/2010 du 4 février 2011 c. 2.3.3).</w:t>
      </w:r>
    </w:p>
    <w:p>
      <w:r>
        <w:rPr>
          <w:b/>
        </w:rPr>
        <w:t>E. 4.2</w:t>
      </w:r>
    </w:p>
    <w:p>
      <w:r>
        <w:t>Le premier juge a retenu un revenu pour l'appelant de 3'200 francs. Pour calculer le minimum vital de celui-ci, il a pris en compte le montant de base pour un adulte monoparental de 1'350 fr., la moitié du montant de base pour un enfant de plus de dix ans, par 300 fr. en relation avec C.Z.________, 63 fr. de primes d'assurance-maladie de cet enfant et 1'200 fr. de loyer hypothétique.</w:t>
      </w:r>
    </w:p>
    <w:p>
      <w:r>
        <w:rPr>
          <w:b/>
        </w:rPr>
        <w:t>E. 4.2.1</w:t>
      </w:r>
    </w:p>
    <w:p>
      <w:r>
        <w:t>L'appelant fait valoir qu'il doit payer son assurance-maladie et qu'il a des frais médicaux. Il ressort toutefois des pièces n os 1 et 2 du bordereau produit par son conseil à l'audience du 1 er septembre 2011 que sa prime d'assurance de base, par 394 fr. 95 est couverte par un subside de 394 fr., et qu'il verse en outre 54 fr. 70 pour des assurances complémentaires. Or, selon la jurisprudence, les primes pour ces dernières ne sont pas des dépenses nécessaires et indispensables appartenant aux besoins de base selon l'art. 93 LP et n'ont en conséquence pas à être prises en compte dans le calcul du minimum vital (ATF 134 III 323 c. 3 et références). Quant aux frais médicaux, l'appelant les allègue pour la première fois en deuxième instance, ce qu'il n'est pas habilité à faire (cf. c. 2 ci-dessus) et ne les documente d'aucune manière. L'appel doit être rejeté sur ce point la mesure où il est recevable.</w:t>
      </w:r>
    </w:p>
    <w:p>
      <w:r>
        <w:rPr>
          <w:b/>
        </w:rPr>
        <w:t>E. 4.2.2</w:t>
      </w:r>
    </w:p>
    <w:p>
      <w:r>
        <w:t>L'appelant conteste pouvoir trouver un logement pour un loyer mensuel de 1'200 fr. par mois. Le premier juge a retenu ce montant au regard des besoins de logement de l'appelant et de ses enfants et de la situation financière modeste de la famille. Cette appréciation n'est pas critiquable. Il convient à cet égard de relever qu'il n'est pas exclu que l'appelant puisse à nouveau bénéficier d'un logement subventionné, compte tenu de sa situation. De plus, les enfants majeurs doivent également être en mesure de participer, tout au moins partiellement, aux frais de logement. Au demeurant, selon la jurisprudence, l'entretien du conjoint l'emporte sur celui de l'enfant majeur (ATF 132 III 209), de sorte qu'il n'y aurait pas lieu de prendre en compte dans le calcul du minimum vital de l'appelant les 300 fr. de montant de base pour Dragan ni les primes d'assurance de celui-ci, par 63 fr. Dans ces circonstances, il y a lieu d'admettre que la contribution en cause n'entame pas le minimum vital de l'appelant. L'appel doit être rejeté sur ce point.</w:t>
      </w:r>
    </w:p>
    <w:p>
      <w:r>
        <w:rPr>
          <w:b/>
        </w:rPr>
        <w:t>E. 5</w:t>
      </w:r>
    </w:p>
    <w:p>
      <w:r>
        <w:t>En conclusion, l'appel doit être rejeté en application de l'art. 312 al. 1 CPC, et l'ordonnance confirmée. Les frais judiciaires de deuxième instance, fixés à 600 fr. (art. 65 al. 2 TFJC [tarif du 28 septembre 2010 des frais judiciaires civils; RSV 270.11.5), sont mis à la charge de l'appelant, vu l'issue de l'appel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A.Z.________. IV. L'arrêt motivé est exécutoire. La juge déléguée : Le greffier : Du</w:t>
      </w:r>
    </w:p>
    <w:p>
      <w:r>
        <w:rPr>
          <w:b/>
        </w:rPr>
        <w:t>E. 7</w:t>
      </w:r>
    </w:p>
    <w:p>
      <w:r>
        <w:t>décembre 2011 Le dispositif de l'arrêt qui précède est communiqué par écrit aux intéressés. Le greffier : Du L'arrêt qui précède, dont la rédaction a été approuvée à huis clos, est notifié en expédition complète, par l'envoi de photocopies, à : ‑ Me Laurent Gilliard (pour A.Z.________), ‑ Me Valérie Mérinat (pour B.Z.________).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