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700 vom 28. November 2011</w:t>
      </w:r>
    </w:p>
    <w:p>
      <w:r>
        <w:t>VD Tribunal cantonal, 2011-11-28, FR</w:t>
      </w:r>
    </w:p>
    <w:p>
      <w:r>
        <w:rPr>
          <w:b/>
        </w:rPr>
        <w:t xml:space="preserve">Quelle: </w:t>
      </w:r>
      <w:r>
        <w:t>https://mcp.opencaselaw.ch/entscheid/vd_findinfo_HC___2011___700</w:t>
      </w:r>
    </w:p>
    <w:p>
      <w:r>
        <w:t>FR: VD_FINDINFO HC / 2011 / 700 du 28 novembre 2011</w:t>
      </w:r>
    </w:p>
    <w:p>
      <w:r>
        <w:t>IT: VD_FINDINFO HC / 2011 / 700 del 28 novembre 2011</w:t>
      </w:r>
    </w:p>
    <w:p>
      <w:pPr>
        <w:pStyle w:val="Heading2"/>
      </w:pPr>
      <w:r>
        <w:t>Regeste</w:t>
      </w:r>
    </w:p>
    <w:p>
      <w:r>
        <w:t>PROTECTION DE L'UNION CONJUGALE, OBLIGATION D'ENTRETIEN | 176 al. 1 ch. 1 CC, 177 CC</w:t>
      </w:r>
    </w:p>
    <w:p>
      <w:pPr>
        <w:pStyle w:val="Heading2"/>
      </w:pPr>
      <w:r>
        <w:t>Erwägungen</w:t>
      </w:r>
    </w:p>
    <w:p>
      <w:r>
        <w:rPr>
          <w:b/>
        </w:rPr>
        <w:t>E. 1</w:t>
      </w:r>
    </w:p>
    <w:p>
      <w:r>
        <w:t>er février 2011 et de 3'210 fr. par mois dès le 1 er septembre 2011, un montant de 5'500 francs étant en outre perçu sur son treizième salaire. Le 12 janvier 2011, sa demande a reçu un préavis favorable de l'assistante sociale de l'employeur, sous réserve de la signature par les parties d'une convention fixant l'entretien de la famille à 5'800 fr. par mois dès le 1 er février 2011 et à 3'800 fr. dès le 1 er septembre 2011. Compte tenu du montant de la contribution d'entretien fixée par le juge, le requérant n'a pas pu signer ledit contrat de prêt, n'étant pas en mesure d'en payer les mensualités.</w:t>
      </w:r>
    </w:p>
    <w:p>
      <w:r>
        <w:rPr>
          <w:b/>
        </w:rPr>
        <w:t>E. 2</w:t>
      </w:r>
    </w:p>
    <w:p>
      <w:r>
        <w:t>Par ordonnance de mesures protectrices de l'union conjugale du 3 février 2011, le Président du Tribunal civil de l'arrondissement de l'Est vaudois a notamment astreint le requérant à contribuer à l'entretien de sa famille par le versement d'une contribution mensuelle de 8'300 fr., allocations familiales en sus, dès et y compris le 1 er décembre 2010, et pris acte de l'engagement de l'intimée à résilier le bail de l'appartement conjugal au plus tard pour la fin du mois d'août 2011. Par mémoire du 14 février 2011, le requérant a interjeté appel contre cette ordonnance auprès du Tribunal civil de l'arrondissement de l'Est en concluant, avec dépens, notamment à sa modification en ce sens que la contribution d'entretien en faveur des siens est fixée à 5'800 fr. dès le 1 er décembre 2010. Cet appel a été transmis au juge délégué de la Cour d'appel civile. Le 23 mars 2011, l'intimée a conclu, avec dépens, au rejet de l'appel pour incompétence rationae materiae et sur le fond. Par arrêt du 15 avril 2011, le juge délégué de la Cour d’appel civile du Tribunal cantonal a rejeté l'appel.</w:t>
      </w:r>
    </w:p>
    <w:p>
      <w:r>
        <w:rPr>
          <w:b/>
        </w:rPr>
        <w:t>E. 3</w:t>
      </w:r>
    </w:p>
    <w:p>
      <w:r>
        <w:t>CPC s'appliquent notamment, lorsque les époux qui divorcent ont des enfants mineurs, aux questions touchant le sort de ces derniers, y compris les contributions pour leur entretien, voire l'attribution du logement conjugal s'il doit leur servir aussi de lieu d'habitation à l'issue de la procédure (Tappy, CPC commenté, Bâle 2011, n. 4 ad art. 277 CPC, pp. 1099-1100). En l’espèce, l’intimée a produit cinq nouvelles pièces à l’appui sa réponse, à savoir copie de la prime d’assurance-maladie KPT pour octobre et novembre 2011, copie de la décision de la Caisse cantonale de chômage du 28 octobre 2011, copie du décompte de la Caisse cantonale de chômage en faveur de l’intimée pour juin 2011, copie du courrier de son avocate au conseil de l’appelant ainsi que le commandement de payer notifié à l’appelant à la suite de l’arrêt rendu le 15 avril 2011 sur l’appel contre les mesures protectrices de l’union conjugale du 3 février 2011. L’intimée n’ayant pas pu avoir connaissance de ces pièces avant l’audience du 7 juin 2011, elles sont recevables.</w:t>
      </w:r>
    </w:p>
    <w:p>
      <w:r>
        <w:rPr>
          <w:b/>
        </w:rPr>
        <w:t>E. 3.1</w:t>
      </w:r>
    </w:p>
    <w:p>
      <w:r>
        <w:t>a) L’appelant conteste la quotité de la contribution d’entretien. Il estime que la pension telle qu’arrêtée par le premier juge a pour effet de faire bénéficier l’intimée d’un train de vie supérieur à son train de vie antérieur et, qu'en outre, l'on ignore comment le juge est arrivé au montant de 10’115 francs. b) Le principe et le montant de la contribution d’entretien due selon l’art. 176 al. 1 ch. 1 CC (Code civil suisse du 10 décembre 1907; RS 210) se déterminent en fonction des facultés économiques et des besoins respectifs des époux (ATF 121 I 97, JT 1997 I 46 c. 3b; 118 Il 376, JT 1995 I 35 c. 20b et les références citées). La situation d’un couple séparé, totalement désuni, doit s’apprécier en s’inspirant des principes régissant l’hypothèse d’un divorce (ATF 128 III 65, JT 2002 I 459 c. 4a), en particulier l’art. 125 CC.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132 III 598 c. 9.1 et les références citées). Indépendamment de sa durée, un mariage a eu une influence concrète sur la situation financière de l’époux créancier lorsque le couple a eu des enfants communs (ATF 135 III 59, JT 2009 I 627 c. 4.1).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(TF 5A_409/2007 du 14 novembre 2007 c. 4.1 et les références citées). Le principe d’égalité de traitement des époux en cas de vie séparée ne doit en effet pas conduire à ce que, par le biais d’un partage par moitié du revenu global, se produise un déplacement de patrimoine qui anticiperait sur la liquidation du régime matrimonial (ATF 114 II 26, JT 1991 I 334 c. 8). Pour que le juge puisse s’écarter d’une répartition par moitié de l’excédent, il faut donc qu’il soit établi que les époux n’ont pas consacré, durant la vie commune, la totalité du revenu à l’entretien de la famille (ATF 119 II 314, JT 1996 I 197 c. 4b). Il incombe en principe au créancier de la contribution d’entretien de préciser, les dépenses nécessaires au maintien de son train de vie et de les rendre vraisemblables (arrêt 5A_732/2007 du 4 avril 2008 c. 2.2). Cette jurisprudence concerne néanmoins le cas d’une épouse qui a bénéficié d’un train de vie confortable pendant la vie commune et qui allègue avoir droit à plus de 50% de l’excédent pour couvrir ses dépenses. On peut cependant admettre qu’en application de la règle générale sur le fardeau de la preuve (art. 8 CC) - même si le degré de preuve est limité à la simple vraisemblance et qu’il suffit que les faits soient rendus vraisemblables (ATF 127 III 474, JT 2002 I 352 c. 2b/bb) - il appartiendra au débiteur de l’entretien de rendre vraisemblable qu’une répartition de l’excédent par moitié permettrait à la créancière d’aliments d’avoir un train de vie plus confortable que pendant la vie commune si c’est lui qui conteste le principe ou le montant de cette contribution. c) En l’espèce, la pension de 10'115 fr. comprend la contribution de base fixée à 6’800 fr., auxquels s’ajoutent les frais d’écolage par 3’315 fr. dès le mois de septembre 2011. Le premier juge ayant détaillé les revenus et charges de chacune des parties (cf. jugement, ch. 8, pp. 6-7), le grief selon lequel le montant serait arbitraire parce que l'on ignorerait à quoi il correspond est mal fondé. S’agissant d’une répartition de l’excédent qui permettrait de faire bénéficier l’intimée d’un train de vie supérieur, l’appelant se contente de dire que l’entretien convenable ne saurait correspondre à un montant plus élevé que ce qui était à disposition des parties en Suisse. Au vu des dettes contractées par le couple, il est manifeste que le train de vie antérieur des deux parties était supérieur à celui qui prévaudra à l’avenir de telle sorte que la question de son maintien est sans pertinence dans le cas d’espèce.</w:t>
      </w:r>
    </w:p>
    <w:p>
      <w:r>
        <w:rPr>
          <w:b/>
        </w:rPr>
        <w:t>E. 3.2</w:t>
      </w:r>
    </w:p>
    <w:p>
      <w:r>
        <w:t>a) L’appelant estime qu’il a été tenu compte d’un revenu trop élevé pour lui car il convient de déduire les frais de représentation qui ne sont pas réels. Il n’y a en outre pas lieu de tenir compte du treizième salaire qui est consacré au remboursement des dettes et dont l’appelant ne bénéficie pas en cours d’année. S’agissant de son épouse, contrairement à ce qui a été retenu, elle aurait une capacité contributive puisqu’elle est employée auprès l'école [...]. Elle doit dès lors se laisser imputer un revenu de 1'100 francs. b) Le revenu net du parent contributeur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et les heures supplémentaires (Meier/Stettler, Droit de la filiation, 4 e éd., Genève/Zurich/Bâle 2009, n. 982, p. 571, note infrapaginale 2118; Chaix, Commentaire romand CC I, Bâle 2010, n. 7 ad art. 176 CC, p. 1236). Les forfaits pour frais ne sont pris en compte en tant que revenu que pour la part qui dépasse les frais effectifs (TF 5C.282/2002 du 27 mars 2003, JT 2003 I 193 c. 2.2; TF 5A_686/2010 du 6 décembre 2010, FamPra.ch 2011 n° 26 p. 483 c. 2.3); il incombe au salarié d’établir cette part (TF 5P. 5/2007 du 9 février 2007 c. 3.4; CREC lI 2 mars 2011/31).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 5A_736/2008 du 30 mars 2009 c. 4; ATF 128 III 4, JT 2002 I 294 c. 4 et les références citées). La prise en compte d’un revenu hypothétique ne revêt pas un caractère pénal; il s’agit simplement d’inciter le débiteur à réaliser le revenu qu’il est à même de se procurer en faisant preuve de bonne volonté et que l'on peut attendre de lui afin de remplir ses obligations; les critères permettant de déterminer le revenu hypothétique sont en particulier la qualification professionnelle, l’âge, l’état de santé et la situation du marché du travail (ATF 128 III 4 précité c. 4a; TF 5C.40/2003 du 6 juin 2003 c. 2.1.1; TF 5A_685/2007 du 26 février 2008 c. 2.3; TF 5A_170/2007 du 27 juin 2007 c. 3.1). Les principes relatifs au revenu hypothétique valent tant pour le débiteur que pour le créancier d’entretien; un revenu hypothétique peut en effet aussi être imputé au créancier d’entretien (TF 5A_838/2009 du 6 mai 2010, in FamPra.ch 2010 n° 45 p. 669 c. 4.2.4; TF 5P. 63/2006 du 3 mai 2006 c. 3.2). c) En l’espèce, l’appelant ne conteste pas réaliser un revenu net mensuel de 12’982 fr. 45, hors allocations familiales et sans tenir compte du treizième salaire, ce qui correspond à la projection établie par la Direction des ressources du [...] le 28 juin 2011. Il relève que, sur ce revenu mensuel, 1'142 fr. correspondent à des frais de représentation et doivent être déduits en tant qu’ils constituent des dépenses réelles. Conformément à la jurisprudence, il lui appartenait de rendre vraisemblable la part affectée à des dépenses réelles. Or, l’appelant se contente de dire que l'on ne peut pas lui reprocher de ne pas avoir produit de pièces concernant les frais effectifs puisqu’il était encore en Suisse au jour de l’audience. Il en découle que l’appelant ne sait pas lui-même à ce stade quelle est la part de son salaire qui sera réellement affectée à des frais de représentation. En conséquence, c’est à bon droit que le premier juge a considéré que les 1’142 fr. ne devaient pas être déduits du revenu. S’agissant du treizième salaire, mis à part le fait qu’il serait affecté au remboursement des dettes - ce qui sera examiné ci-dessous - il n’y a pas de raison de s’éloigner de la jurisprudence selon laquelle il doit être mensualisé. Le contraire reviendrait à faire bénéficier le salarié d’une plus grande part de l’excédent. En conclusion, le revenu de l’appelant doit être arrêté à 13’878 francs. S’agissant des revenus de l’intimée, il a été retenu qu’elle n’avait pas de capacité contributive. L’appelant conteste cette appréciation dès lors qu’elle a été en mesure de réaliser un revenu mensuel moyen de 1'100 fr. entre septembre 2010 et janvier 2011. Or l’intimée est âgée de 53 ans. Elle allègue dans la requête de mesures protectrices de l’union conjugale avoir travaillé avant son mariage - en 1994 - puis quelques mois en Suisse comme enseignante dans une école privée, ce qui n’est pas contesté. Compte tenu de son âge, du fait qu’elle est restée inactive pendant 16 ans et qu’elle est maintenant sans emploi, il n’est pas envisageable de lui imputer un revenu hypothétique au stade des actuelles mesures protectrices de l’union conjugale. Elle devra cependant poursuivre des démarches actives, en vue de recouvrer une indépendance économique au moins partielle.</w:t>
      </w:r>
    </w:p>
    <w:p>
      <w:r>
        <w:rPr>
          <w:b/>
        </w:rPr>
        <w:t>E. 3.3</w:t>
      </w:r>
    </w:p>
    <w:p>
      <w:r>
        <w:t>a) L’appelant reproche au premier juge de ne pas avoir tenu compte des dettes des parties en se contenant de dire que la priorité devait être donnée à la couverture de l’entretien. Il estime en particulier que le paiement des dettes qui ont été contractées pendant la vie commune pour le bénéfice de la famille ou décidées en commun ou dont les époux sont solidaires doivent être intégrées dans ses charges. L’intimée, quant à elle, reproche au premier juge d’avoir tenu compte d’un loyer hypothétique de 2'000 fr. alors même que son loyer effectif est de 3’500 francs. b) Si le débirentier, en plus de son obligation d’entretien, doit faire face à d’autres dettes, la sauvegarde des intérêts du crédirentier impose de ne tenir compte de celles-ci qu’avec retenue dans le calcul du minimum vital du débiteur de la contribution d’entretien (ATF 63 III 105, JT 1938 lI 5 c. 2). Dans le cas contraire, la capacité contributive du débirentier, après couverture de son propre minimum vital, pourrait être à ce point diminuée qu’elle ne suffirait plus, cas échéant, à couvrir (ou tout au moins plus concrètement) le montant de ses obligations d’entretien du droit de la famille. Le débiteur pourrait ainsi, à sa discrétion, en assumant des dettes auprès de tiers, diminuer sa capacité contributive au détriment du conjoint créancier d’aliments. Même la collectivité doit s’effacer, dans le cas où le débirentier a des moyens à peine suffisant à couvrir ses propres besoins, puisqu’en pareille circonstance, la charge fiscale ne doit pas être prise en considération dans le minimum vital du débiteur de la pension (ATF 126 III 353, JT 2002 I 162 c. 1/a/aa ; ATF 127 lII 68, JT 2001 I 562 c. 2b). Selon la jurisprudence fédérale,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(TF 5A_236/2011 du 18 octobre 2011 c. 4.1.3; ATF 127 III 289, c. 2a/bb et les références citées). c) En l’espèce, il ressort des faits constatés que les parties sont fortement endettées, soit pour un montant s’élevant à 180'000 fr. réparti entre les impôts et les crédits accordés par la banque et par des organismes de crédit. L’appelant a expliqué cet endettement par le fait que les parties ont voulu maintenir le train de vie qu’elles avaient adopté lorsqu’elles sont arrivées en Suisse et notamment laisser l’enfant [...] à l’école privée alors même que celle-ci n’était plus financée par son employeur (cf. appel p. 12, par. 2). Il n’est pas contesté que ces dettes ont été contractées avant la séparation pour des dépenses décidées en commun. Au mois de novembre 2010, l'appelant a sollicité un prêt de 120'100 fr. auprès du fonds de secours de son employeur, remboursable à raison de 1'500 fr. par mois dès le 1 er février 2011 et de 3’210 fr. par mois dès le 1 er septembre 2011, un montant de 5'500 fr. étant en outre perçu sur son treizième salaire. Cette demande a reçu le 12 janvier 2011 un préavis favorable de l’assistante sociale de l’employeur, sous réserve de la signature par les parties d’une convention fixant l’entretien de la famille à 5’800 fr. par mois dès le 1 er février 2011 et à 3’800 fr. dès le 1 er septembre 2011. Dans ce préavis, il est relevé que l'enfant [...] peut fréquenter l’école publique dès septembre 2011 (cf. le document établi le 12 janvier 2011 par le [...] "Gesuch um Leistungen aus dem Unterstützungsfonds", p. 6). Les parties n’ont cependant pas trouvé d’accord. L’intimée estime notamment qu’il est insoutenable de sortir [...] du système scolaire anglo-saxon pour sa dernière année scolaire et que les mensualités de l'école [...] doivent être prises en considération. L’importance de l’endettement du couple par rapport au revenu de l’appelant nécessite que l’on lui laisse les moyens de faire face à ses obligations. Ne pas tenir compte de cet endettement dans le cadre des mesures protectrices de l’union conjugale reviendrait à mettre le couple dans une situation inextricable, laquelle serait, à terme, préjudiciable pour la créancière d'aliments. Il paraît dès lors indispensable de tenir compte des dettes dans le cadre des charges de l’appelant. S’agissant du loyer de l’intimée, il y a lieu de considérer que, malgré son engagement à résilier le bail avec effet au 31 août 2011, celle-ci ne s'est pas exécutée, de sorte que l'on peut suivre le raisonnement du premier juge et tenir compte d’un loyer hypothétique de 2'000 fr. qui correspond au prix du marché pour une personne seule avec un enfant. Les autres postes n’étant pas contestés, le calcul du montant de la contribution d’entretien est dès lors le suivant: selon la proposition du [...], l’appelant devrait débourser une somme mensuelle de 3’700 fr. au maximum ([3210 fr. x 12 + 5’500 fr.]/ 12) pour absorber les dettes. Si l’on tient compte de cette charge supplémentaire, il bénéficie d’un excédent de 8'978 fr. (13’878 fr. - [1’200 fr. + 3’700 fr.]) qui lui permet de couvrir les charges de l’intimée par 7’315 francs, qui comprennent son minimum vital (4'000 fr.), ainsi que les frais d’écolage de [...] jusqu’au mois de juin 2012 (3'315 fr.). Le solde disponible (1’663 fr.) sera réparti entre les conjoints à raison de 998 fr. (60%) pour l’épouse et 665 fr. (40 %) pour l’époux. Ainsi, la contribution d’entretien due à l’intimée, dès le 1 er septembre 2011 et jusqu’au 30 juin 2012, s'élève à 8'313 fr., montant arrondi à 8'300 francs. Avant le 1 er septembre 2011 et à compter du 1 er juillet 2012, les frais d’écolage de la [...] ne sont pas dus, si bien que les charges de l'intimée sont réduites à 4'000 francs. L'excédent de l'appelant (8'978 fr.) devant servir à couvrir ce montant, le solde disponible est porté à 4'978 francs. Réparti entre les conjoints à raison de 2'987 fr. (60%) pour l’épouse et 1'991 fr. (40 %) pour l’époux, la contribution due par l'appelant se montera à 6'987 fr., montant arrondi à 7'000 francs. La contribution sera néanmoins maintenue à 6'800 fr. pour les mois de juillet et août 2011, l’intimée n’ayant pas interjeté appel.</w:t>
      </w:r>
    </w:p>
    <w:p>
      <w:r>
        <w:rPr>
          <w:b/>
        </w:rPr>
        <w:t>E. 4</w:t>
      </w:r>
    </w:p>
    <w:p>
      <w:r>
        <w:t>a) L’appelant requiert l’annulation du chiffre III du dispositif du prononcé entrepris, par lequel ordre est donné à son employeur de prélever mensuellement sur son salaire la somme de 10’115 fr. et de la verser sur le compte bancaire de l’intimée. Il explique s’être toujours acquitté de 5’800 fr. à titre de contribution d’entretien, le solde étant affecté au paiement des dettes du couple. L’intimée relève à cet égard qu’au 9 mai 2011 l’arriéré dû par l’appelant était de 25’134 francs. b) Aux termes de l’art. 177 CC, lorsqu’un époux ne satisfait pas à son devoir d’entretien, le juge peut prescrire aux débiteurs de cet époux d’opérer tout ou partie de leurs paiements entre les mains de son conjoint. Selon la doctrine, le juge «peut» ordonner un avis de durée illimitée ou limitée (Geiser/Hausheer/Reusser, Berner Kommentar, Berne 1999, n. 9f ad art. 177 CC, p. 601; Sutter/Freiburghaus, Kommentar zum neuen Scheidungsrecht, Zurich 1999, n. 17 ad art. 132 CC, p. 366; Weber, Anweisung an die Schuldner, Sicherstellung der Unterhaltsforderung und Verfügungsbeschränkung, in Pratique Juridique Actuelle 2002, fasc. 3, p. 235 ss, spéc. p. 240; Suhner, Anweisungen an die Schuldner (Art. 177 und 291 ZGB), thèse, St-Gall 1992, p. 63 ss). c) En l’espèce, l’appelant requiert l’annulation de l’ordre du premier juge en expliquant les motifs pour lesquels il ne s’est pas acquitté de l’intégrité de la pension, préférant régler les dettes de tiers. L’intimée a d’ailleurs requis une poursuite à son encontre, pour un montant de 27’634 francs. Le départ à l’étranger du débirentier rendra, cas échéant, plus difficile le recouvrement des montants dus. En outre, dès lors que le règlement des dettes a été intégré dans les charges de l’appelant, il convient de s’assurer que l’intégralité de la contribution d’entretien sera désormais acquittée. Dans ces circonstances, il convient de maintenir l’avis au débiteur et de le rectifier pour tenir compte de la modification de la pension.</w:t>
      </w:r>
    </w:p>
    <w:p>
      <w:r>
        <w:rPr>
          <w:b/>
        </w:rPr>
        <w:t>E. 5</w:t>
      </w:r>
    </w:p>
    <w:p>
      <w:r>
        <w:t>Sur le vu de ce qui précède, l’appel doit être partiellement admis. Dans sa réponse du 31 octobre 2011, l’intimée a requis le bénéfice de l’assistance judiciaire, invoquant ne pas avoir de revenu à part la contribution d’entretien et assumer des charges à hauteur de 9’328 fr. 85. Or, dans le décompte de ses charges, l’intimée a intégré les frais d’écolage privé de l’enfant [...] par 3’315 francs. S’il peut être tenu compte de ces frais dans le cadre du calcul de la contribution d’entretien (cf. c. 3.3 ci-dessus), il en va différemment dans le cadre de l’examen des conditions d’octroi de l’assistance judiciaire. En effet, les charges de l’intimée selon le droit des poursuites sont de 4'000 francs. Elles ne sauraient être augmentées de plus de 3'000 fr. pour financer une scolarité dans un établissement privé de sorte que le paiement de cet écolage n’entre pas en ligne de compte dans l’examen de la condition des ressources insuffisantes (Tappy, op. cit., n. 28 ad art 117 CPC, p. 473 et les références citées). L’assistance judiciaire doit dès lors être refusée à l’intimée. Les frais judiciaires de deuxième instance, arrêtés à 600 fr. (art. 65 al. 2 TFJC [Tarif des frais judiciaires civils du 28 septembre 2010; RSV 270.11.5]), sont répartis à parts égales entre les parties (106 al. 1 et 2 CPC), 300 fr. étant mis à la charge de l'appelant et 300 fr. à la charge de l'intimée (106 al. 1 et 2 CPC). Vu le sort de l’appel, partiellement admis, l’appelant a droit à des dépens réduits de deuxième instance, qu’il convient de fixer à 1‘500 fr. (art. 7 TDC [Tarif des dépens en matière civile du 23 novembre 2010; RSV 270.11.6]), ainsi qu'à la restitution partielle par l’intimée de son avance de frais de deuxième instance à concurrence de 300 fr. (art. 111 al. 2 CPC). Par ces motifs, le juge délégué de la Cour d’appel civile du Tribunal cantonal, statuant à huis clos, prononce : I. L'appel est partiellement admis. II. La requête d'assistance judiciaire de l'intimée est rejetée. III. Le prononcé est réformé comme suit aux chiffres II et III de son dispositif et complété par le chiffre IIbis : II. Dit que, dès le 1 er septembre 2011 et jusqu'au 30 juin 2012, la contribution d'entretien est fixée à 8'300 fr. (huit mille trois cents francs) par mois. IIbis. Dit que, dès le 1 er juillet 2012, la contribution d'entretien est fixée à 7'000 fr. (sept mille francs) par mois. III. Ordonne à la [...], de prélever directement sur le salaire de A.B.________, la contribution fixée à 8'300 fr. (huit mille trois cents francs) jusqu'au 30 juin 2012 et à 7'000 fr. (sept mille francs) ensuite, allocations familiales en faveur de l'enfant [...] non comprises, et de la verser sur le compte de B.B.________, auprès du [...] [...], compte [...]; Le prononcé est confirmé pour le surplus. IV. Les frais judiciaires de deuxième instance, arrêtés à 600 fr. (six cents francs), sont mis à la charge de l'appelant, par 300 fr. (trois cents francs) et à charge de l'intimée, par 300 fr. (trois cents francs). V. L'intimée B.B.________ doit verser à l'appelant A.B.________ la somme de 1'800 francs (mille huit cents francs) à titre de dépens et de restitution d'avance de frais de deuxième instance. VI. L'arrêt motivé est exécutoire. Le juge délégué : La greffière : Du 29 novembre 2011 Le dispositif de l'arrêt qui précède est communiqué par écrit aux intéressés. La greffière : Du L'arrêt qui précède, dont la rédaction a été approuvée à huis clos, est notifié en expédition complète, par l'envoi de photocopies à : ‑ Me Peter Schaufelberger (pour A.B.________), ‑ Me Anne-Marie Germanier Jaquinet (pour B.B.________).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