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672 vom 28. Oktober 2011</w:t>
      </w:r>
    </w:p>
    <w:p>
      <w:r>
        <w:t>VD Tribunal cantonal, 2011-10-28, FR</w:t>
      </w:r>
    </w:p>
    <w:p>
      <w:r>
        <w:rPr>
          <w:b/>
        </w:rPr>
        <w:t xml:space="preserve">Quelle: </w:t>
      </w:r>
      <w:r>
        <w:t>https://mcp.opencaselaw.ch/entscheid/vd_findinfo_HC___2011___672</w:t>
      </w:r>
    </w:p>
    <w:p>
      <w:r>
        <w:t>FR: VD_FINDINFO HC / 2011 / 672 du 28 octobre 2011</w:t>
      </w:r>
    </w:p>
    <w:p>
      <w:r>
        <w:t>IT: VD_FINDINFO HC / 2011 / 672 del 28 ottobre 2011</w:t>
      </w:r>
    </w:p>
    <w:p>
      <w:pPr>
        <w:pStyle w:val="Heading2"/>
      </w:pPr>
      <w:r>
        <w:t>Regeste</w:t>
      </w:r>
    </w:p>
    <w:p>
      <w:r>
        <w:t>PROCÈS DEVENU SANS OBJET, DÉPENS, MESURE PROVISIONNELLE, RETRAIT{VOIE DE DROIT} | 121 CPC, 160 CPC, 92 CPC, 72 PCF, 319 let. a CPC (CH), 322 al. 1 CPC (CH), 404 al. 1 CPC (CH), 405 al. 1 CPC (CH)</w:t>
      </w:r>
    </w:p>
    <w:p>
      <w:pPr>
        <w:pStyle w:val="Heading2"/>
      </w:pPr>
      <w:r>
        <w:t>Erwägungen</w:t>
      </w:r>
    </w:p>
    <w:p>
      <w:r>
        <w:rPr>
          <w:b/>
        </w:rPr>
        <w:t>E. 1</w:t>
      </w:r>
    </w:p>
    <w:p>
      <w:r>
        <w:t>er janvier 2011, étant soumis en première instance au droit de procédure cantonal (art. 404 al. 1 CPC; Tappy, CPC commenté, Bâle 2011, n. 24 ad art. 405 CPC). b) L'appel est recevable contre les décisions de première instance sur les mesures provisionnelles (art. 308 al. 1 let. b CPC), dans les causes patrimoniales pour autant que la valeur litigieuse dépasse 10'000 fr. (art. 308 al. 2 CPC). En l'espèce, vu l'objet du litige, limité au sort des dépens, la valeur litigieuse est inférieure à 10'000 francs. Au demeurant, selon l'art. 110 CPC, la décision sur les frais, qui comprend la question de l'allocation des dépens (art. 95 CPC), ne peut être attaquée séparément que par un recours. L'appel est dès lors irrecevable, nonobstant l'indication erronée des voies de droit figurant au pied du prononcé attaqué. Cela étant, l'appel peut être converti en recours, dont il remplit les conditions formelles (art. 319 let. a CPC). Interjeté en temps utile et motivé (art. 321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Selon l'art. 121 CPC-VD, la partie demanderesse à un procès peut retirer ses conclusions et mettre fin au procès (désistement d'instance) jusqu'au dépôt des conclusions au fond de la partie défenderesse. Lorsque celles-ci sont déposées, la partie demanderesse peut mettre fin au procès par un passé-expédient, c'est-à-dire en adhérant expressément aux conclusions de sa partie adverse (art. 160 CPC-VD). Le procès peut également devenir sans objet, par exemple si une partie satisfait, en dehors de toute transaction, aux prétentions de sa partie adverse, notamment en lui payant le montant réclamé (JT 1997 III 77; JT 1994 III 18) ou en accomplissant un acte matériel (JT 2006 III 87). Le procès peut aussi devenir sans objet en raison du sort d'une autre procédure qui satisfait matériellement aux prétentions de l'un des plaideurs. Dans un tel cas, si ledit plaideur retire sa requête, un tel retrait n'est pas assimilé à un désistement ou un passé-expédient. Selon une règle générale de procédure (cf. art. 72 aPCF [loi fédérale du 4 décembre 1947 de procédure civile fédérale; RS 273]) applicable dans le canton de Vaud en l'absence d'une réglementation au sujet du procès devenu sans objet, le juge peut statuer sur les dépens en application de l'art. 92 CPC-VD en se fondant sur la situation existant à cette date (JT 2006 III 87 précité; Poudret/Haldy/Tappy, Procédure civile vaudoise, 3 ème éd., Lausanne 2002, n. 7.2. ad art. 92 CPC-VD). b) Au moment où les intimés ont retiré leur requête de mesures provisionnelles le 27 mai 2011, celle-ci était devenue sans objet au vu de la décision de la commune de Montreux du 4 mai 2011, qui retirait au recourant le permis de construire la piscine litigieuse et satisfaisait ainsi matériellement à leurs conclusions. Le fait que le recourant ait par la suite déposé un recours contre cette décision est sans pertinence. Au demeurant, on ne saurait reprocher au premier juge d'avoir apprécié la situation existant à la date du retrait de la requête provisionnelle, conformément à la jurisprudence. L'appréciation à laquelle il s'est livré ne prête pas le flanc à la critique et peut être confirmée. C'est en vain que le recourant prétend qu'au moment où le permis de construire a été sollicité et obtenu, respectivement le 2 juin et le 12 septembre 2006, il aurait été propriétaire de tous les lots de la copropriété PPE N.________, de sorte qu'une décision formelle de l'assemblée générale n'aurait pas été nécessaire. Cette circonstance ne résulte en effet pas du dossier. Il résulte au contraire des pièces 2b, 3b et 4b produites à l'appui de la requête de mesures provisionnelles que les contrats de vente à terme ont été passés les 4 mai, 13 mai et 6 juin 2005.</w:t>
      </w:r>
    </w:p>
    <w:p>
      <w:r>
        <w:rPr>
          <w:b/>
        </w:rPr>
        <w:t>E. 4</w:t>
      </w:r>
    </w:p>
    <w:p>
      <w:r>
        <w:t>Partant, le recours doit être rejeté, en application de l'art. 322 al. 1 CPC, et le prononcé confirmé. Les frais judiciaires de deuxième instance du recourant sont arrêtés à 200 fr. (art. 69 al. 1 TFJC [tarif du 28 septembre 2010 des frais judiciaires civils; RSV 270.11.5]). Par ces motifs, la Chambre des recours civile du Tribunal cantonal, statuant à huis clos, en application de l'art. 322 al. 1 CPC, prononce : I. Le recours est rejeté. II. Le prononcé est confirmé. III. Les frais judiciaires de deuxième instance du recourant R.________ sont arrêtés à 200 fr. (deux cents francs). IV. L'arrêt motivé est exécutoire. Le président :               Le greffier : Du 31 octobre 2011 Le dispositif de l'arrêt qui précède est communiqué par écrit aux intéressés. Le greffier : Du L'arrêt qui précède, dont la rédaction a été approuvée à huis clos, est notifié en expédition complète, par l'envoi de photocopies, à : ‑ Me Pierre-Yves Court (pour R.________), ‑ Me Nicole Wiebach (pour la communauté des copropriétaires de la PPE N.________, A.T.________, B.T.________, A.D.________, B.D.________, A.V.________ et B.V.________). La Chambre des recours civile considère que la valeur litigieuse est de 4'350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