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652 vom 23. September 2011</w:t>
      </w:r>
    </w:p>
    <w:p>
      <w:r>
        <w:t>VD Tribunal cantonal, 2011-09-23, FR</w:t>
      </w:r>
    </w:p>
    <w:p>
      <w:r>
        <w:rPr>
          <w:b/>
        </w:rPr>
        <w:t xml:space="preserve">Quelle: </w:t>
      </w:r>
      <w:r>
        <w:t>https://mcp.opencaselaw.ch/entscheid/vd_findinfo_HC___2011___652</w:t>
      </w:r>
    </w:p>
    <w:p>
      <w:r>
        <w:t>FR: VD_FINDINFO HC / 2011 / 652 du 23 septembre 2011</w:t>
      </w:r>
    </w:p>
    <w:p>
      <w:r>
        <w:t>IT: VD_FINDINFO HC / 2011 / 652 del 23 settembre 2011</w:t>
      </w:r>
    </w:p>
    <w:p>
      <w:pPr>
        <w:pStyle w:val="Heading2"/>
      </w:pPr>
      <w:r>
        <w:t>Regeste</w:t>
      </w:r>
    </w:p>
    <w:p>
      <w:r>
        <w:t>DÉPENS, ASSISTANCE JUDICIAIRE | 92 al. 2 CPC, 92 al. 3 CPC, 110 CPC (CH), 117 CPC (CH)</w:t>
      </w:r>
    </w:p>
    <w:p>
      <w:pPr>
        <w:pStyle w:val="Heading2"/>
      </w:pPr>
      <w:r>
        <w:t>Erwägungen</w:t>
      </w:r>
    </w:p>
    <w:p>
      <w:r>
        <w:rPr>
          <w:b/>
        </w:rPr>
        <w:t>E. 1</w:t>
      </w:r>
    </w:p>
    <w:p>
      <w:r>
        <w:t>La décision attaquée a été rendue le 23 mars 2011, de sorte que les voies de droit sont régies par le CPC (Code de procédure civile suisse du 19 décembre 2008; RS 272), entré en vigueur le 1 er janvier 2011 (art. 405 al. 1 CPC). L'art. 319 let. b ch. 1 CPC ouvre la voie du recours contre les décisions et ordonnances d'instruction de première instance pour lesquelles un recours est expressément prévu par la loi. En l'espèce, A.Z.________ et B.Z.________ ont déposé un recours à l'encontre d'une décision rendue par la Cour civile du Tribunal cantonal portant sur la réglementation des frais et dépens de l'instance cantonale, ensuite d'un arrêt du Tribunal fédéral du 15 décembre 2010 lui renvoyant la cause pour statuer à nouveau sur cette question. La décision de première instance est ainsi une décision sur les frais, qui ne peut être attaquée séparément que par un recours (art. 110 CPC). La voie du recours est donc ouverte. Ecrit et motivé, le recours contre une décision sur les frais doit s'exercer en principe dans un délai de trente jours (art. 321 al. 1 CPC; Tappy, CPC commenté, 2011, n. 10 ad art. 110 CPC, p. 439). Le délai est réduit à dix jours lorsque la décision est prise en procédure sommaire (art. 321 al. 2 CPC). En l'espèce, on peut hésiter quant au délai de recours de dix ou de trente jours, selon que l'on considère la procédure comme sommaire ou pas. En tous les cas, le recours a été déposé dans le délai de trente jours indiqué au pied de la décision de la Cour civile du Tribunal cantonal, qui mentionnait la voie de l'appel comme voie de droit alors que celle-ci n'était pas ouverte. Une indication des voies de droit erronée ne saurait toutefois porter préjudice aux recourants (cf. ATF 135 III 374 c. 1.2.2; cf. art. 49 LTF [Loi fédérale du 17 juin 2005 sur le Tribunal fédéral; RS 173.110]). Il convient donc de considérer que le recours est intervenu en temps utile. Le recours est ouvert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En l'occurrence, motivé et déposé en temps utile par un justiciable qui y a un intérêt, le recours est recevable.</w:t>
      </w:r>
    </w:p>
    <w:p>
      <w:r>
        <w:rPr>
          <w:b/>
        </w:rPr>
        <w:t>E. 2</w:t>
      </w:r>
    </w:p>
    <w:p>
      <w:r>
        <w:t>a) En premier lieu, les recourants font valoir des griefs ayant trait au litige et à la procédure au fond devant la Cour civile du Tribunal cantonal. Ils estiment, en particulier, que B.Z.________ ne devait pas être partie à dite procédure dans la mesure où elle n'a jamais été propriétaire de la parcelle n° 78 de la commune de [...], acquise par son mari avant le mariage, ce d'autant plus que les recourants se sont mariés en adoptant le régime matrimonial de la séparation de biens. Ils se prévalent également de l'absence de lien contractuel entre B.Z.________ et N.________, ce qui justifierait, selon les recourants, l'octroi de pleins dépens au bénéfice de celle-ci puisqu'elle aurait été indûment attraite en procédure. Enfin, A.Z.________ et B.Z.________ contestent le montant des intérêts réclamés par N.________, considérant qu'il s'agit d'un taux d'intérêt prohibitif. On peut se poser la question de savoir si les griefs soulevés ne constituent pas des allégations de fait ou preuves nouvelles, qui seraient irrecevables en matière de recours (art. 326 al. 1 CPC), et s'ils ne dépassent pas le cadre de la présente procédure limitée à la question des dépens fixés par la Cour civile dans sa décision du 23 mars 2011. Quoi qu'il en soit, les différents points soulevés par les recourants ont fait l'objet d'un jugement de la Cour civile du Tribunal cantonal, daté du 2 juillet 2009, devenu définitif et exécutoire à la suite de l'arrêt du Tribunal fédéral du 15 décembre 2010. Les moyens des recourants sont ainsi irrecevables. b) Les recourants prétendent en outre que la recourante ne saurait répondre solidairement des dépens fixés par le jugement de la Cour civile du 23 mars 2011 dans la mesure où elle aurait été indûment attraite en procédure. Dès lors que le jugement de la Cour civile du Tribunal cantonal du 2 juillet 2009 a retenu que B.Z.________ avait été valablement attraite en procédure, alors même qu'elle n'était pas partie aux contrats de prêts hypothécaires qui liaient A.Z.________ et l'intimée, et que ce jugement est devenu définitif et exécutoire comme mentionné ci-avant, le moyen, mal fondé, doit être rejeté. c) A.Z.________ et B.Z.________ remettent en cause le montant des dépens fixé par les premiers juges, considérant qu'il s'agit d'un montant trop élevé. Le Tribunal fédéral ayant renvoyé la cause à l'autorité cantonale durant le mois de décembre 2010, la procédure au fond était donc en cours au 1 er janvier 2011. Les premiers juges ont appliqué les art. 92 al. 2 et 3 CPC-VD (Code de procédure civile vaudois du 14 décembre 1966; RSV 270.11) pour fixer le montant des dépens, précisant que l'ancien droit de procédure était applicable lorsqu'une décision est annulée après le 1 er janvier 2011 et la cause renvoyée à l'autorité inférieure pour reprendre l'instruction et statuer dans une affaire pendante devant elle avant le 31 décembre 2010 (Tappy, Le droit transitoire applicable lors de l'introduction de la nouvelle procédure civile unifiée, in JT 2010 III 11, spéc. p. 26). Aux termes de l'art. 92 al. 2 CPC-VD, les dépens peuvent être réduits ou compensés dans l'hypothèse où aucune partie n'obtient entièrement gain de cause. La partie qui a abusivement prolongé ou compliqué le procès peut également être condamnée à une partie des dépens, même en cas de gain du procès (art. 92 al.</w:t>
      </w:r>
    </w:p>
    <w:p>
      <w:r>
        <w:rPr>
          <w:b/>
        </w:rPr>
        <w:t>E. 3</w:t>
      </w:r>
    </w:p>
    <w:p>
      <w:r>
        <w:t>En conclusion, le recours doit être rejeté dans la mesure où il est recevable (cf. art. 322 al. 1 CPC), et la décision attaquée confirmée.. Les frais de deuxième instance fixés à 500 fr. (art. 69 al. 1 TFJC [Tarif du 28 septembre 2010 des frais judiciaires civils]; RSV 270.11.5) sont mis à la charge des recourants (art. 106 al. 1 CPC), solidairement entre eux. Il n'est pas alloué de dépens, la partie intimée n'ayant pas été invitée à se déterminer sur le recours (art. 322 al. 2 CPC).</w:t>
      </w:r>
    </w:p>
    <w:p>
      <w:r>
        <w:rPr>
          <w:b/>
        </w:rPr>
        <w:t>E. 4</w:t>
      </w:r>
    </w:p>
    <w:p>
      <w:r>
        <w:t>a) Les recourants ont déposé une requête d'assistance judiciaire le 14 juillet 2011, exposant que la présente cause nécessitait l'assistance d'un mandataire professionnel et qu'ils étaient dépourvus des ressources suffisantes pour faire face aux frais engendrés par le recours. b)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de la Confédération suisse du 18 avril 1999; RS 101). Selon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n'est pas dépourvu de chances de succès lorsque celles-ci et les risques d'échec s'équilibrent à peu près, ou que les premières ne sont que légèrement inférieures aux secondes (TF 4A_455/2010 du 20 octobre 2010; ATF 133 III 614 c. 5; ATF 129 I 129 c. 2.3.1, JT 2005 IV 300). c) En l'espèce, A.Z.________ et B.Z.________ ont essentiellement invoqué des griefs sur des éléments qui ne faisaient pas l'objet du jugement attaqué. S'agissant du montant des dépens alloués par la Cour civile du Tribunal cantonal, le raisonnement des premiers juges n'apparaissait pas, à première vue, mal fondé. Dans ces conditions, force est de constater que le recours paraissait d'emblée dénué de toute chance de succès. L'assistance judiciaire ne saurait dès lors être accordée aux recourants, l'une des deux conditions à remplir ne l'étant précisément pas (art. 117 let. b CPC). Par ces motifs, la Chambre des recours civile du Tribunal cantonal, statuant à huis clos, en application de l'art. 322 al. 1 CPC, prononce : I. Le recours est rejeté dans la mesure où il est recevable. II. La demande d'assistance judiciaire est rejetée. III. Les frais judiciaires, arrêtés à 500 fr. (cinq cents francs), sont mis à la charge des recourants [...], solidairement entre eux. IV. L'arrêt motivé est exécutoire Le président :               Le greffier : Du 26 septembre 2011 Le dispositif de l'arrêt qui précède est communiqué par écrit aux intéressés. Le greffier : Du L'arrêt qui précède, dont la rédaction a été approuvée à huis clos, est notifié en expédition complète, par l'envoi de photocopies, à : ‑ Me Aba Neeman (pour A.Z.________ et B.Z.________), ‑ Me Jacques Haldy (pour N.________). La Chambre des recours civile considère que la valeur litigieuse est de 20'720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