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611 vom 31. Oktober 2011</w:t>
      </w:r>
    </w:p>
    <w:p>
      <w:r>
        <w:t>VD Tribunal cantonal, 2011-10-31, FR</w:t>
      </w:r>
    </w:p>
    <w:p>
      <w:r>
        <w:rPr>
          <w:b/>
        </w:rPr>
        <w:t xml:space="preserve">Quelle: </w:t>
      </w:r>
      <w:r>
        <w:t>https://mcp.opencaselaw.ch/entscheid/vd_findinfo_HC___2011___611</w:t>
      </w:r>
    </w:p>
    <w:p>
      <w:r>
        <w:t>FR: VD_FINDINFO HC / 2011 / 611 du 31 octobre 2011</w:t>
      </w:r>
    </w:p>
    <w:p>
      <w:r>
        <w:t>IT: VD_FINDINFO HC / 2011 / 611 del 31 ottobre 2011</w:t>
      </w:r>
    </w:p>
    <w:p>
      <w:pPr>
        <w:pStyle w:val="Heading2"/>
      </w:pPr>
      <w:r>
        <w:t>Regeste</w:t>
      </w:r>
    </w:p>
    <w:p>
      <w:r>
        <w:t>MESURE DE CONTRAINTE{DROIT DES ÉTRANGERS}, DÉTENTION AUX FINS D'EXPULSION | 76 al. 1 LEtr, 76 al. 2 LEtr, 76 al. 3 LEtr, 76 al. 4 LEtr, 79 LEtr, 80 LEtr, 20 LVLEtr, 30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[Loi fédérale du 16 décembre 2005 sur les étrangers, RS 142.20] ; 30 LVLEtr). Il est de la compétence de la Chambre des recours civile (art. 71 et 73 al. 1 LOJV [Loi d'organisation judiciaire du 12 décembre 1979, RSV 173.01] et art. 18 al. 3 let. c ROTC [Règlement organique du Tribunal cantonal du 13 novembre 2007, RSV 173.31.1]). Il faut assimiler le rejet de la demande de mise en liberté rendue en l’espèce à l’une des autres mesures selon l’art. 30 al. 1 LVLEtr. Interjeté dans le délai de dix jours de l'art. 30 LVLEtr par le recourant, qui y a un intérêt, le recours est recevable.</w:t>
      </w:r>
    </w:p>
    <w:p>
      <w:r>
        <w:rPr>
          <w:b/>
        </w:rPr>
        <w:t>E. 2</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a) Le recourant soutient que sa détention doit être levée, car son renvoi est impossible. Il fait valoir que les vols spéciaux à destination du Nigéria sont suspendus depuis que le consul de ce pays a décidé de s’absenter pour une longue durée et ne peut ainsi plus donner son aval à ceux-ci. Le recourant ne conteste pas, à juste titre, que les conditions de sa détention sont remplies au regard de l’art. 76 LEtr, conditions que la cour de céans a examiné très récemment dans son arrêt du 15 août 2011. b) S’il s’avère en particulier que l’exécution du renvoi ou de l’expulsion est impossible pour des raisons juridiques ou matérielles, la détention doit être levée (cf. art. 80 al. 6 let. a LEtr), respectivement la prolongation refusée. Ces raisons doivent être importantes (« triftige Gründe » ; Zünd, Migrationsrecht, 2 e éd., Zurich 2009, n. 8 ad art. 80 LEtr ; Hugi, Zwangsmassnahmen im Ausländerrecht, in Ausländerrecht, 2 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lI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c) En l’espèce, les circonstances dont le recourant se prévaut ne suffisent pas à entraîner sa libération, car elles peuvent tout au plus être qualifiées d’empêchement provisoire. En effet, selon les informations fournies par l’ODM et données récemment au SPOP, les vols spéciaux à destination du Nigéria reprendront en novembre 2011. Le recourant conteste ces renseignements en les qualifiant de lacunaires, mais il faut rappeler qu’un vol à destination du Lagos lui a été réservé pour le 5 août 2011, mais qu’il a catégoriquement refusé d’embarquer. Le SPOP a alors requis l’inscription du recourant à bord du prochain vol pour le Nigéria. Les opérations en vue de l’exécution du renvoi se poursuivent donc sans discontinuer. Le principe de célérité est par conséquent respecté. Il n’y a aucune raison par ailleurs de remettre en cause les affirmations de l’ODM, un vol à destination du Nigéria ayant eu lieu le 7 juillet dernier. Enfin, la mesure respecte le principe de proportionnalité, dès lors que le refoulement du recourant pourra manifestement être exécuté avant l’échéance du délai maximal de détention de dix-huit mois prévu par la loi (art. 79 al. 1 et 2 LEtr) et que ce n’est, selon le Tribunal fédéral, que lorsque des raisons sérieuses laissent penser que la mesure d’éloignement ne pourra certainement intervenir avant la fin du délai légal qu’une détention est inadmissible sous l’angle de la proportionnalité (TF 2A.549/2003 du 3 décembre 2003). Il en découle que l’exécution du renvoi n’est pas impossible et que le moyen du recourant doit être rejeté.</w:t>
      </w:r>
    </w:p>
    <w:p>
      <w:r>
        <w:rPr>
          <w:b/>
        </w:rPr>
        <w:t>E. 4</w:t>
      </w:r>
    </w:p>
    <w:p>
      <w:r>
        <w:t>En définitive, le recours est rejeté et l’ordonnance confirmée. L’arrêt peut être rendu sans frais.</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Vu ce qui précède, l’indemnité d’office de Me Jérôme Campart est arrêtée à 1’080 fr., TVA et débours compris.</w:t>
      </w:r>
    </w:p>
    <w:p>
      <w:r>
        <w:rPr>
          <w:b/>
        </w:rPr>
        <w:t>E. 6</w:t>
      </w:r>
    </w:p>
    <w:p>
      <w:r>
        <w:t>Une erreur d’écriture s’est glissée au chiffre IV du dispositif notifié aux parties le 1 er novembre 2011. Celle-ci doit être rectifiée d’office en ce sens que Me Jérôme Campart est le conseil du recourant, et non de la recourante. Par ces motifs, la Chambre des recours civile du Tribunal cantonal, statuant à huis clos, prononce : I. Le recours est rejeté. II. L’ordonnance est confirmée. III. L’arrêt est rendu sans frais. IV. L’indemnité d’office de Me Jérôme Campart, conseil du recourant, est arrêtée à 1'080 fr. (mille huitante francs). V. L’arrêt motivé est exécutoire. Le président : Le greffier : Du 1 er novembre 2011 Le dispositif de l'arrêt qui précède est communiqué par écrit aux intéressés. Le greffier : Du L'arrêt qui précède, dont la rédaction a été approuvée à huis clos, est notifié en expédition complète, par l'envoi de photocopies, à : ‑ Me Jérôme Campart (pour R.________) ‑ Service de la population, Secteur Départs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