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592 vom 23. August 2011</w:t>
      </w:r>
    </w:p>
    <w:p>
      <w:r>
        <w:t>VD Tribunal cantonal, 2011-08-23, FR</w:t>
      </w:r>
    </w:p>
    <w:p>
      <w:r>
        <w:rPr>
          <w:b/>
        </w:rPr>
        <w:t xml:space="preserve">Quelle: </w:t>
      </w:r>
      <w:r>
        <w:t>https://mcp.opencaselaw.ch/entscheid/vd_findinfo_HC___2011___592</w:t>
      </w:r>
    </w:p>
    <w:p>
      <w:r>
        <w:t>FR: VD_FINDINFO HC / 2011 / 592 du 23 août 2011</w:t>
      </w:r>
    </w:p>
    <w:p>
      <w:r>
        <w:t>IT: VD_FINDINFO HC / 2011 / 592 del 23 agosto 2011</w:t>
      </w:r>
    </w:p>
    <w:p>
      <w:pPr>
        <w:pStyle w:val="Heading2"/>
      </w:pPr>
      <w:r>
        <w:t>Regeste</w:t>
      </w:r>
    </w:p>
    <w:p>
      <w:r>
        <w:t>MOTIVATION DE LA DEMANDE, FORME ET CONTENU | 132 al. 1 CPC (CH), 132 al. 2 CPC (CH), 321 al. 1 CPC (CH)</w:t>
      </w:r>
    </w:p>
    <w:p>
      <w:pPr>
        <w:pStyle w:val="Heading2"/>
      </w:pPr>
      <w:r>
        <w:t>Erwägungen</w:t>
      </w:r>
    </w:p>
    <w:p>
      <w:r>
        <w:rPr>
          <w:b/>
        </w:rPr>
        <w:t>E. 1</w:t>
      </w:r>
    </w:p>
    <w:p>
      <w:r>
        <w:t>a) L'art. 319 let. a CPC (Code de procédure civile suisse du 19 décembre 2008; RS 272) ouvre la voie du recours contre les décisions finales qui ne peuvent faire l'objet d'un appel, soit en particulier lorsque la valeur litigieuse est inférieure à 10'000 fr. (art. 308 al. 2 CPC a contrario). Est finale la décision d'irrecevabilité qui met fin au procès (art. 236 al. 1 CPC) notamment pour des raisons de forme (cf. Zürcher, Kommentar zur Schweizerischen Zivilprozessordnung, Sutter-Somm/Hasenböhler/Leuenberger, 2010 [ci-après :ZPO Kommentar], nn. 59 ss ad art. 59 CPC, pp. 433-434). En l'espèce, le commandement de payer contesté porte sur un montant de 350 fr., de sorte que c'est la voie du recours de l'art. 319 let. a CPC qui est ouverte. b) L'art. 321 al. 1 CPC dispose notamment que le recours doit être motivé. Cela signifie que le recourant a le fardeau d'expliquer les motifs pour lesquels la décision attaquée doit être annulée et modifiée, par référence à l'un et/ou l'autre des motifs prévus à l'art. 320 CPC. La maxime inquisitoire et la maxime d'office ne dispensent pas le recourant de motiver correctement. Il est douteux à cet égard qu'un simple renvoi aux écritures et pièces de première instance soit conforme à l'exigence de motivation de l'art. 321 al. 1 CPC. L'instance de recours doit pouvoir comprendre ce qui est reproché au premier juge sans avoir à rechercher des griefs par elle-même, ce qui exige une certaine précision quant à l'énoncé et à la discussion des griefs (Jeandin, CPC commenté, 2011, n. 3 ad art. 311 CPC, p. 1251, et n. 4 ad art. 321 CPC, p. 1278). En l'espèce, la décision du 17 mai 2011 refuse d'entrer en matière sur l'écriture des recourants du 28 mars 2011 en raison de la non-conformité de cet acte aux exigences de forme de l'art. 244 CPC. Les recourants ne s'expriment pas, dans leur recours sur cette motivation, mais essentiellement sur le fond de l'affaire qui n'a pas été examiné par le premier juge du fait de la non entrée en matière. Ces griefs sont irrecevables, car sortant du cadre de la décision attaquée, de sorte que la motivation du recours apparaît dans sa quasi totalité insuffisante au regard des exigences de l'art. 321 al. 1 CPC. Les recourants font cependant valoir qu'ils ont déclaré ne pas souhaiter prendre position sur le courrier du premier juge du 31 mars 2011 avant de connaître la suite donnée à leur plainte pénale. Ce faisant ils formulent un grief qui a trait à la décision attaquée dans la mesures où la décision attaquée n'a pas tenu compte de ce souhait. Les exigences de l'art. 321 al. 1 CPC doivent donc être considérées comme remplies sur ce point et le recours, interjeté en temps utile, déclaré recevable dans cette faible mesure.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La production de pièces nouvelles est prohibée, de même que les allégations nouvelles (art. 326 al. 1 CPC). Les pièces produites par les recourants en deuxième instance sont en conséquence irrecevables dans la mesure où elles ne figurent pas déjà au dossier de première instance.</w:t>
      </w:r>
    </w:p>
    <w:p>
      <w:r>
        <w:rPr>
          <w:b/>
        </w:rPr>
        <w:t>E. 3</w:t>
      </w:r>
    </w:p>
    <w:p>
      <w:r>
        <w:t>a) Les recourant ont requis l'annulation de la poursuite n° [...]. Selon l'art. 80 al. 1 LP (loi du 11 avril 1889 sur la poursuite pour dettes et la faillite; RS 281.1), le créancier qui est au bénéfice d'un jugement exécutoire peut requérir du juge la mainlevée définitive de l'opposition. Le poursuivi dont l'opposition a été levée définitivement et qui veut néanmoins échapper à l'exécution forcée ne possède que deux voies de droit, à savoir l'action en annulation ou en suspension de la poursuite selon les art. 85 et 85a LP, ou l'action en répétition de l'indu de l'art. 86 LP après paiement de la dette (Gilliéron, Poursuite pour dettes, faillite et concordat, 4 ème éd., 2005, nos 771 et 772, p. 155). Ces actions sont soumises à la procédure sommaire dans l'hypothèse visée par l'art. 85 LP ou à la procédure ordinaire ou simplifiée dans les cas de l'art. 85a LP et 86 LP, une procédure de conciliation préalable n'étant pas exigée dans le cadre des art. 85 LP (art. 198 let. a CPC) et 85a LP (art. 198 let. e ch. 2 CPC). En l'espèce, les recourants ont fait valoir devant le premier juge que le dispositif du 23 novembre 2010 ne leur avait pas été notifié. Toutefois, il ressort de l'enveloppe ayant contenu cette décision que la recourante a refusé de réceptionner ce pli le 30 novembre 2010, refus qui, selon la jurisprudence, n'empêche pas la validité de la notification (Poudret/Haldy/Tappy, Procédure civile vaudoise, 3 ème éd., 2002, n. 4 ad art. 22 CPC-VD, p. 52 et références). Le dispositif du 23 novembre 2010 ayant été valablement notifié, ne demeurait aux recourants que la voie de l'action de l'art. 85 ou de l'art. 85a LP pour échapper à l'exécution forcée et c'est à juste titre que le premier juge a qualifié l'écriture des recourants du 26 mars 2011 de requête selon l'art. 85a LP. Dès lors que la valeur litigieuse était inférieure à 30'000 fr., la procédure simplifiée était applicable (art. 243 al. 1 CPC) et la forme de la demande était régie par l'art. 244 CPC. A cet égard, c'est à juste titre que le premier juge a considéré que l'écriture du 26 mars 2011 ne remplissait pas ces exigences de forme. Conformément à l'art. 132 al. 1 CPC, le premier juge a fixé un délai aux recourants pour déposer un acte conforme à l'art. 244 CPC et leur a rappelé ces exigences, étant précisé qu'il n'aurait pas dû mentionner l'exigence de production d'une autorisation de procéder vu l'art. 198 let. e ch. 2 CPC. Le premier juge a ainsi agi conformément à la loi. b) Les recourants ont fait valoir qu'ils avaient déposé plainte pénale contre le premier juge et qu'il voulaient attendre le résultat de dite plainte pour se déterminer. Le dépôt d'une plainte pénale a pour effet d'ouvrir une procédure préliminaire selon l'art. 299 CPP (Code de procédure pénale du 5 octobre 2007; RS 312.0) durant laquelle, le cas échéant, des investigations seront menées et des preuves administrées pour déterminer si la procédure pénale doit être abandonnée, soit par une ordonnance de non entrée en matière (art. 310 CPP) ou de classement (art. 319 CPP), ou aboutir à ordonnance pénale condamnant le prévenu (art. 352 CPP) ou à la mise en accusation de celui-ci en vue d'un procès devant un tribunal (art. 324 CPP) (Kuhn, in Procédure pénale suisse, Perrier/Vuille éd., 2 ème éd., 2011, p 187). Le juge pénal condamne ou acquitte la personne accusée et le cas échéant statue sur la réparation du dommage subi par le lésé en raison de l'infraction (art. 122 ss CPP) (Perrier, in Procédure pénale suisse, Perrier/Vuille éd., 2 ème éd., 2011, p. 69). Il n'est toutefois pas habilité à intervenir dans une procédure civile ou d'exécution forcée pour en modifier le sort (art. 1 al. 1 CPP a contrario). La plainte pénale déposée par les recourants n'était donc pas susceptible d'aboutir à l'annulation par le juge pénal de la poursuite n° [...] et le premier juge n'était donc pas tenu de prolonger jusqu'à l'issue de la plainte pénale le délai qu'il avait imparti pour déposer un acte conforme à l'art. 244 CPC. C'est dès lors à juste titre que le premier juge n'est pas entré en matière sur l'écriture des recourants du 26 mars 2011 en application de l'art.132 al. 1 CPC.</w:t>
      </w:r>
    </w:p>
    <w:p>
      <w:r>
        <w:rPr>
          <w:b/>
        </w:rPr>
        <w:t>E. 4</w:t>
      </w:r>
    </w:p>
    <w:p>
      <w:r>
        <w:t>En conclusion, le recours doit être rejeté dans la mesure où il est recevable et la décision confirmée. Les frais judiciaires de deuxième instance, arrêtés à 100 fr. (art. 69 TFJC [tarif du 28 septembre 2010 des frais judiciaires civils; RSV 270.11.5), sont mis à la charge des recourants, vu le rejet du recours (art. 106 al. 1 CPC).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100 fr. (cent francs), sont mis à la charge des recourants A. et B.Q.________r, solidairement entre eux. IV.              L'arrêt motivé est exécutoire.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M. et Mme A. et B.Q.________, La Chambre des recours civile considère que la valeur litigieuse est de 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